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743" w:rsidRPr="008709B5" w:rsidRDefault="00F14655" w:rsidP="00121D93">
      <w:pPr>
        <w:shd w:val="clear" w:color="auto" w:fill="FFFFFF"/>
        <w:spacing w:after="0" w:line="240" w:lineRule="auto"/>
        <w:jc w:val="center"/>
        <w:rPr>
          <w:rFonts w:ascii="Calibri" w:hAnsi="Calibri"/>
          <w:b/>
          <w:sz w:val="20"/>
          <w:szCs w:val="20"/>
        </w:rPr>
      </w:pPr>
      <w:r w:rsidRPr="008709B5">
        <w:rPr>
          <w:rFonts w:ascii="Calibri" w:hAnsi="Calibri"/>
          <w:b/>
          <w:sz w:val="20"/>
          <w:szCs w:val="20"/>
        </w:rPr>
        <w:pict>
          <v:shapetype id="_x0000_t202" coordsize="21600,21600" o:spt="202" path="m,l,21600r21600,l21600,xe">
            <v:stroke joinstyle="miter"/>
            <v:path gradientshapeok="t" o:connecttype="rect"/>
          </v:shapetype>
          <v:shape id="_x0000_s1047" type="#_x0000_t202" style="position:absolute;left:0;text-align:left;margin-left:-22.85pt;margin-top:-3.75pt;width:499.85pt;height:668.25pt;z-index:251657728" stroked="f">
            <v:textbox style="mso-next-textbox:#_x0000_s1047">
              <w:txbxContent>
                <w:p w:rsidR="007317F4" w:rsidRPr="00F14655" w:rsidRDefault="007317F4" w:rsidP="00F14655">
                  <w:pPr>
                    <w:shd w:val="clear" w:color="auto" w:fill="FF0000"/>
                    <w:spacing w:after="0" w:line="240" w:lineRule="auto"/>
                    <w:jc w:val="center"/>
                    <w:rPr>
                      <w:b/>
                      <w:color w:val="0000FF"/>
                      <w:szCs w:val="18"/>
                    </w:rPr>
                  </w:pPr>
                </w:p>
                <w:p w:rsidR="007317F4" w:rsidRPr="0054070F" w:rsidRDefault="008B076E" w:rsidP="00ED2F8B">
                  <w:pPr>
                    <w:shd w:val="clear" w:color="auto" w:fill="FFFFFF"/>
                    <w:spacing w:after="0" w:line="240" w:lineRule="auto"/>
                    <w:jc w:val="center"/>
                    <w:rPr>
                      <w:b/>
                      <w:color w:val="0000FF"/>
                      <w:sz w:val="18"/>
                      <w:szCs w:val="18"/>
                    </w:rPr>
                  </w:pPr>
                  <w:r>
                    <w:rPr>
                      <w:noProof/>
                      <w:color w:val="000000"/>
                      <w:sz w:val="18"/>
                      <w:szCs w:val="18"/>
                    </w:rPr>
                    <w:drawing>
                      <wp:inline distT="0" distB="0" distL="0" distR="0">
                        <wp:extent cx="5943600" cy="1028700"/>
                        <wp:effectExtent l="19050" t="0" r="0" b="0"/>
                        <wp:docPr id="4" name="Picture 1" descr="http://www.invest.gov.tr/images/footer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vest.gov.tr/images/footer_banner.jpg"/>
                                <pic:cNvPicPr>
                                  <a:picLocks noChangeAspect="1" noChangeArrowheads="1"/>
                                </pic:cNvPicPr>
                              </pic:nvPicPr>
                              <pic:blipFill>
                                <a:blip r:embed="rId8"/>
                                <a:srcRect/>
                                <a:stretch>
                                  <a:fillRect/>
                                </a:stretch>
                              </pic:blipFill>
                              <pic:spPr bwMode="auto">
                                <a:xfrm>
                                  <a:off x="0" y="0"/>
                                  <a:ext cx="5943600" cy="1028700"/>
                                </a:xfrm>
                                <a:prstGeom prst="rect">
                                  <a:avLst/>
                                </a:prstGeom>
                                <a:noFill/>
                                <a:ln w="9525">
                                  <a:noFill/>
                                  <a:miter lim="800000"/>
                                  <a:headEnd/>
                                  <a:tailEnd/>
                                </a:ln>
                              </pic:spPr>
                            </pic:pic>
                          </a:graphicData>
                        </a:graphic>
                      </wp:inline>
                    </w:drawing>
                  </w:r>
                </w:p>
                <w:p w:rsidR="007317F4" w:rsidRPr="00F14655" w:rsidRDefault="007317F4" w:rsidP="00F14655">
                  <w:pPr>
                    <w:shd w:val="clear" w:color="auto" w:fill="FF0000"/>
                    <w:spacing w:after="0" w:line="240" w:lineRule="auto"/>
                    <w:jc w:val="center"/>
                    <w:rPr>
                      <w:b/>
                      <w:color w:val="0000FF"/>
                      <w:szCs w:val="18"/>
                    </w:rPr>
                  </w:pPr>
                </w:p>
                <w:p w:rsidR="007317F4" w:rsidRDefault="007317F4" w:rsidP="00ED2F8B">
                  <w:pPr>
                    <w:shd w:val="clear" w:color="auto" w:fill="FFFFFF"/>
                    <w:spacing w:after="0" w:line="240" w:lineRule="auto"/>
                    <w:jc w:val="center"/>
                    <w:rPr>
                      <w:b/>
                      <w:sz w:val="36"/>
                      <w:szCs w:val="36"/>
                    </w:rPr>
                  </w:pPr>
                </w:p>
                <w:p w:rsidR="007317F4" w:rsidRDefault="007317F4" w:rsidP="00ED2F8B">
                  <w:pPr>
                    <w:shd w:val="clear" w:color="auto" w:fill="FFFFFF"/>
                    <w:spacing w:after="0" w:line="240" w:lineRule="auto"/>
                    <w:jc w:val="center"/>
                    <w:rPr>
                      <w:b/>
                      <w:sz w:val="36"/>
                      <w:szCs w:val="36"/>
                    </w:rPr>
                  </w:pPr>
                </w:p>
                <w:p w:rsidR="007317F4" w:rsidRDefault="007317F4" w:rsidP="00ED2F8B">
                  <w:pPr>
                    <w:shd w:val="clear" w:color="auto" w:fill="FFFFFF"/>
                    <w:spacing w:after="0" w:line="240" w:lineRule="auto"/>
                    <w:jc w:val="center"/>
                    <w:rPr>
                      <w:b/>
                      <w:sz w:val="36"/>
                      <w:szCs w:val="36"/>
                    </w:rPr>
                  </w:pPr>
                </w:p>
                <w:p w:rsidR="007317F4" w:rsidRDefault="007317F4" w:rsidP="00ED2F8B">
                  <w:pPr>
                    <w:shd w:val="clear" w:color="auto" w:fill="FFFFFF"/>
                    <w:spacing w:after="0" w:line="240" w:lineRule="auto"/>
                    <w:jc w:val="center"/>
                    <w:rPr>
                      <w:b/>
                      <w:sz w:val="36"/>
                      <w:szCs w:val="36"/>
                    </w:rPr>
                  </w:pPr>
                </w:p>
                <w:p w:rsidR="007317F4" w:rsidRDefault="007317F4" w:rsidP="00ED2F8B">
                  <w:pPr>
                    <w:shd w:val="clear" w:color="auto" w:fill="FFFFFF"/>
                    <w:spacing w:after="0" w:line="240" w:lineRule="auto"/>
                    <w:jc w:val="center"/>
                    <w:rPr>
                      <w:b/>
                      <w:sz w:val="36"/>
                      <w:szCs w:val="36"/>
                    </w:rPr>
                  </w:pPr>
                </w:p>
                <w:p w:rsidR="007317F4" w:rsidRDefault="007317F4" w:rsidP="00ED2F8B">
                  <w:pPr>
                    <w:shd w:val="clear" w:color="auto" w:fill="FFFFFF"/>
                    <w:spacing w:after="0" w:line="240" w:lineRule="auto"/>
                    <w:jc w:val="center"/>
                    <w:rPr>
                      <w:b/>
                      <w:sz w:val="36"/>
                      <w:szCs w:val="36"/>
                    </w:rPr>
                  </w:pPr>
                </w:p>
                <w:p w:rsidR="007317F4" w:rsidRPr="00F14655" w:rsidRDefault="007317F4" w:rsidP="003F4F5C">
                  <w:pPr>
                    <w:shd w:val="clear" w:color="auto" w:fill="FFFFFF"/>
                    <w:spacing w:after="0" w:line="240" w:lineRule="auto"/>
                    <w:jc w:val="center"/>
                    <w:rPr>
                      <w:b/>
                      <w:szCs w:val="36"/>
                    </w:rPr>
                  </w:pPr>
                </w:p>
                <w:p w:rsidR="007317F4" w:rsidRPr="006E2DAE" w:rsidRDefault="006C510A" w:rsidP="00ED2F8B">
                  <w:pPr>
                    <w:shd w:val="clear" w:color="auto" w:fill="FFFFFF"/>
                    <w:spacing w:after="0" w:line="240" w:lineRule="auto"/>
                    <w:jc w:val="center"/>
                    <w:rPr>
                      <w:rFonts w:ascii="Calibri" w:hAnsi="Calibri"/>
                      <w:b/>
                      <w:sz w:val="40"/>
                      <w:szCs w:val="36"/>
                    </w:rPr>
                  </w:pPr>
                  <w:r>
                    <w:rPr>
                      <w:rFonts w:ascii="Calibri" w:hAnsi="Calibri"/>
                      <w:b/>
                      <w:sz w:val="40"/>
                      <w:szCs w:val="36"/>
                    </w:rPr>
                    <w:t>Fossil Fuels in Turkey</w:t>
                  </w:r>
                </w:p>
                <w:p w:rsidR="007317F4" w:rsidRDefault="007317F4" w:rsidP="003F4F5C">
                  <w:pPr>
                    <w:pStyle w:val="Footer"/>
                    <w:shd w:val="clear" w:color="auto" w:fill="FFFFFF"/>
                    <w:spacing w:after="0" w:line="240" w:lineRule="auto"/>
                    <w:jc w:val="center"/>
                    <w:rPr>
                      <w:b/>
                      <w:bCs/>
                      <w:color w:val="FF0000"/>
                      <w:sz w:val="24"/>
                      <w:szCs w:val="18"/>
                    </w:rPr>
                  </w:pPr>
                </w:p>
                <w:p w:rsidR="007317F4" w:rsidRDefault="007317F4" w:rsidP="003F4F5C">
                  <w:pPr>
                    <w:pStyle w:val="Footer"/>
                    <w:shd w:val="clear" w:color="auto" w:fill="FFFFFF"/>
                    <w:spacing w:after="0" w:line="240" w:lineRule="auto"/>
                    <w:jc w:val="center"/>
                    <w:rPr>
                      <w:b/>
                      <w:bCs/>
                      <w:color w:val="FF0000"/>
                      <w:sz w:val="24"/>
                      <w:szCs w:val="18"/>
                    </w:rPr>
                  </w:pPr>
                </w:p>
                <w:p w:rsidR="007317F4" w:rsidRDefault="007317F4" w:rsidP="003F4F5C">
                  <w:pPr>
                    <w:pStyle w:val="Footer"/>
                    <w:shd w:val="clear" w:color="auto" w:fill="FFFFFF"/>
                    <w:spacing w:after="0" w:line="240" w:lineRule="auto"/>
                    <w:jc w:val="center"/>
                    <w:rPr>
                      <w:b/>
                      <w:bCs/>
                      <w:color w:val="FF0000"/>
                      <w:sz w:val="24"/>
                      <w:szCs w:val="18"/>
                    </w:rPr>
                  </w:pPr>
                </w:p>
                <w:p w:rsidR="007317F4" w:rsidRDefault="007317F4" w:rsidP="003F4F5C">
                  <w:pPr>
                    <w:pStyle w:val="Footer"/>
                    <w:shd w:val="clear" w:color="auto" w:fill="FFFFFF"/>
                    <w:spacing w:after="0" w:line="240" w:lineRule="auto"/>
                    <w:jc w:val="center"/>
                    <w:rPr>
                      <w:b/>
                      <w:bCs/>
                      <w:color w:val="FF0000"/>
                      <w:sz w:val="24"/>
                      <w:szCs w:val="18"/>
                    </w:rPr>
                  </w:pPr>
                </w:p>
                <w:p w:rsidR="007317F4" w:rsidRPr="0054070F" w:rsidRDefault="007317F4" w:rsidP="00ED2F8B">
                  <w:pPr>
                    <w:pStyle w:val="Footer"/>
                    <w:shd w:val="clear" w:color="auto" w:fill="FFFFFF"/>
                    <w:spacing w:after="0" w:line="240" w:lineRule="auto"/>
                    <w:jc w:val="center"/>
                    <w:rPr>
                      <w:b/>
                      <w:bCs/>
                      <w:color w:val="FF0000"/>
                      <w:sz w:val="18"/>
                      <w:szCs w:val="18"/>
                    </w:rPr>
                  </w:pPr>
                </w:p>
                <w:p w:rsidR="007317F4" w:rsidRPr="0054070F" w:rsidRDefault="007317F4" w:rsidP="00ED2F8B">
                  <w:pPr>
                    <w:pStyle w:val="Footer"/>
                    <w:shd w:val="clear" w:color="auto" w:fill="FFFFFF"/>
                    <w:spacing w:after="0" w:line="240" w:lineRule="auto"/>
                    <w:jc w:val="center"/>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8B076E" w:rsidP="00DB592D">
                  <w:pPr>
                    <w:pStyle w:val="Footer"/>
                    <w:shd w:val="clear" w:color="auto" w:fill="FFFFFF"/>
                    <w:spacing w:after="0" w:line="240" w:lineRule="auto"/>
                    <w:jc w:val="center"/>
                    <w:rPr>
                      <w:b/>
                      <w:bCs/>
                      <w:color w:val="FF0000"/>
                      <w:sz w:val="14"/>
                      <w:szCs w:val="14"/>
                    </w:rPr>
                  </w:pPr>
                  <w:r>
                    <w:rPr>
                      <w:b/>
                      <w:bCs/>
                      <w:noProof/>
                    </w:rPr>
                    <w:drawing>
                      <wp:inline distT="0" distB="0" distL="0" distR="0">
                        <wp:extent cx="3810000" cy="15049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810000" cy="1504950"/>
                                </a:xfrm>
                                <a:prstGeom prst="rect">
                                  <a:avLst/>
                                </a:prstGeom>
                                <a:noFill/>
                                <a:ln w="9525">
                                  <a:noFill/>
                                  <a:miter lim="800000"/>
                                  <a:headEnd/>
                                  <a:tailEnd/>
                                </a:ln>
                              </pic:spPr>
                            </pic:pic>
                          </a:graphicData>
                        </a:graphic>
                      </wp:inline>
                    </w:drawing>
                  </w: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pStyle w:val="Footer"/>
                    <w:shd w:val="clear" w:color="auto" w:fill="FFFFFF"/>
                    <w:spacing w:after="0" w:line="240" w:lineRule="auto"/>
                    <w:rPr>
                      <w:b/>
                      <w:bCs/>
                      <w:color w:val="FF0000"/>
                      <w:sz w:val="14"/>
                      <w:szCs w:val="14"/>
                    </w:rPr>
                  </w:pPr>
                </w:p>
                <w:p w:rsidR="007317F4" w:rsidRPr="00DB592D" w:rsidRDefault="007317F4" w:rsidP="00DB592D">
                  <w:pPr>
                    <w:pStyle w:val="Footer"/>
                    <w:shd w:val="clear" w:color="auto" w:fill="FF0000"/>
                    <w:spacing w:after="0" w:line="240" w:lineRule="auto"/>
                    <w:rPr>
                      <w:b/>
                      <w:bCs/>
                      <w:color w:val="FF0000"/>
                      <w:szCs w:val="14"/>
                    </w:rPr>
                  </w:pPr>
                </w:p>
                <w:p w:rsidR="007317F4" w:rsidRDefault="007317F4" w:rsidP="00ED2F8B">
                  <w:pPr>
                    <w:pStyle w:val="Footer"/>
                    <w:shd w:val="clear" w:color="auto" w:fill="FFFFFF"/>
                    <w:spacing w:after="0" w:line="240" w:lineRule="auto"/>
                    <w:rPr>
                      <w:b/>
                      <w:bCs/>
                      <w:color w:val="FF0000"/>
                      <w:sz w:val="14"/>
                      <w:szCs w:val="14"/>
                    </w:rPr>
                  </w:pPr>
                </w:p>
                <w:p w:rsidR="007317F4" w:rsidRDefault="007317F4" w:rsidP="00ED2F8B">
                  <w:pPr>
                    <w:shd w:val="clear" w:color="auto" w:fill="FFFFFF"/>
                    <w:jc w:val="center"/>
                    <w:rPr>
                      <w:b/>
                      <w:bCs/>
                    </w:rPr>
                  </w:pPr>
                </w:p>
                <w:p w:rsidR="007317F4" w:rsidRDefault="007317F4" w:rsidP="00ED2F8B">
                  <w:pPr>
                    <w:shd w:val="clear" w:color="auto" w:fill="FFFFFF"/>
                    <w:jc w:val="center"/>
                    <w:rPr>
                      <w:b/>
                      <w:bCs/>
                    </w:rPr>
                  </w:pPr>
                </w:p>
              </w:txbxContent>
            </v:textbox>
          </v:shape>
        </w:pict>
      </w:r>
    </w:p>
    <w:p w:rsidR="00F14655" w:rsidRPr="008709B5" w:rsidRDefault="00F14655" w:rsidP="00121D93">
      <w:pPr>
        <w:shd w:val="clear" w:color="auto" w:fill="FFFFFF"/>
        <w:spacing w:after="0" w:line="240" w:lineRule="auto"/>
        <w:jc w:val="center"/>
        <w:rPr>
          <w:rFonts w:ascii="Calibri" w:hAnsi="Calibri"/>
          <w:b/>
          <w:sz w:val="20"/>
          <w:szCs w:val="20"/>
        </w:rPr>
      </w:pPr>
    </w:p>
    <w:p w:rsidR="00493743" w:rsidRPr="008709B5" w:rsidRDefault="00493743" w:rsidP="00121D93">
      <w:pPr>
        <w:shd w:val="clear" w:color="auto" w:fill="FFFFFF"/>
        <w:spacing w:after="0" w:line="240" w:lineRule="auto"/>
        <w:jc w:val="center"/>
        <w:rPr>
          <w:rFonts w:ascii="Calibri" w:hAnsi="Calibri"/>
          <w:b/>
          <w:sz w:val="20"/>
          <w:szCs w:val="20"/>
        </w:rPr>
      </w:pPr>
    </w:p>
    <w:p w:rsidR="00493743" w:rsidRPr="008709B5" w:rsidRDefault="00493743" w:rsidP="00121D93">
      <w:pPr>
        <w:shd w:val="clear" w:color="auto" w:fill="FFFFFF"/>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121D93" w:rsidRPr="008709B5" w:rsidRDefault="00121D9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Pr="008709B5" w:rsidRDefault="00493743" w:rsidP="00121D93">
      <w:pPr>
        <w:spacing w:after="0" w:line="240" w:lineRule="auto"/>
        <w:jc w:val="center"/>
        <w:rPr>
          <w:rFonts w:ascii="Calibri" w:hAnsi="Calibri"/>
          <w:b/>
          <w:sz w:val="20"/>
          <w:szCs w:val="20"/>
        </w:rPr>
      </w:pPr>
    </w:p>
    <w:p w:rsidR="00493743" w:rsidRDefault="00493743" w:rsidP="00121D93">
      <w:pPr>
        <w:spacing w:after="0" w:line="240" w:lineRule="auto"/>
        <w:jc w:val="center"/>
        <w:rPr>
          <w:rFonts w:ascii="Calibri" w:hAnsi="Calibri"/>
          <w:b/>
          <w:sz w:val="20"/>
          <w:szCs w:val="20"/>
        </w:rPr>
      </w:pPr>
    </w:p>
    <w:p w:rsidR="006C510A" w:rsidRPr="00B214C7" w:rsidRDefault="00E65C0F" w:rsidP="006C510A">
      <w:pPr>
        <w:numPr>
          <w:ilvl w:val="0"/>
          <w:numId w:val="2"/>
        </w:numPr>
        <w:spacing w:after="0" w:line="240" w:lineRule="auto"/>
        <w:rPr>
          <w:rFonts w:ascii="Calibri" w:hAnsi="Calibri" w:cs="Times New Roman"/>
          <w:b/>
          <w:color w:val="FF0000"/>
          <w:lang w:eastAsia="tr-TR"/>
        </w:rPr>
      </w:pPr>
      <w:r>
        <w:rPr>
          <w:rFonts w:ascii="Calibri" w:eastAsia="Times New Roman" w:hAnsi="Calibri" w:cs="Times New Roman"/>
          <w:b/>
          <w:color w:val="FF0000"/>
          <w:lang w:eastAsia="tr-TR"/>
        </w:rPr>
        <w:lastRenderedPageBreak/>
        <w:t>Fossil fuel potential/production in Turkey</w:t>
      </w:r>
    </w:p>
    <w:p w:rsidR="00B214C7" w:rsidRPr="006D793C" w:rsidRDefault="00B214C7" w:rsidP="00B214C7">
      <w:pPr>
        <w:spacing w:after="0" w:line="240" w:lineRule="auto"/>
        <w:rPr>
          <w:rFonts w:ascii="Calibri" w:eastAsia="Times New Roman" w:hAnsi="Calibri" w:cs="Times New Roman"/>
          <w:b/>
          <w:color w:val="FF0000"/>
          <w:lang w:eastAsia="tr-TR"/>
        </w:rPr>
      </w:pPr>
    </w:p>
    <w:p w:rsidR="006D793C" w:rsidRPr="006D793C" w:rsidRDefault="006D793C" w:rsidP="00D6038C">
      <w:pPr>
        <w:autoSpaceDE w:val="0"/>
        <w:autoSpaceDN w:val="0"/>
        <w:adjustRightInd w:val="0"/>
        <w:spacing w:after="0"/>
        <w:jc w:val="both"/>
        <w:rPr>
          <w:rFonts w:ascii="Calibri" w:hAnsi="Calibri" w:cs="Times New Roman"/>
          <w:b/>
          <w:sz w:val="20"/>
          <w:szCs w:val="20"/>
        </w:rPr>
      </w:pPr>
      <w:r w:rsidRPr="006D793C">
        <w:rPr>
          <w:rFonts w:ascii="Calibri" w:hAnsi="Calibri" w:cs="Times New Roman"/>
          <w:b/>
          <w:sz w:val="20"/>
          <w:szCs w:val="20"/>
        </w:rPr>
        <w:t>OIL</w:t>
      </w:r>
    </w:p>
    <w:p w:rsidR="006D793C" w:rsidRPr="006D793C" w:rsidRDefault="006D793C" w:rsidP="00D6038C">
      <w:pPr>
        <w:autoSpaceDE w:val="0"/>
        <w:autoSpaceDN w:val="0"/>
        <w:adjustRightInd w:val="0"/>
        <w:spacing w:after="0"/>
        <w:jc w:val="both"/>
        <w:rPr>
          <w:rFonts w:ascii="Calibri" w:hAnsi="Calibri" w:cs="Times New Roman"/>
          <w:sz w:val="16"/>
          <w:szCs w:val="16"/>
        </w:rPr>
      </w:pPr>
    </w:p>
    <w:p w:rsidR="00F93960" w:rsidRDefault="00B214C7" w:rsidP="00D6038C">
      <w:pPr>
        <w:autoSpaceDE w:val="0"/>
        <w:autoSpaceDN w:val="0"/>
        <w:adjustRightInd w:val="0"/>
        <w:spacing w:after="0"/>
        <w:jc w:val="both"/>
        <w:rPr>
          <w:rFonts w:ascii="Calibri" w:hAnsi="Calibri" w:cs="Times New Roman"/>
          <w:sz w:val="20"/>
          <w:szCs w:val="20"/>
        </w:rPr>
      </w:pPr>
      <w:r w:rsidRPr="00B214C7">
        <w:rPr>
          <w:rFonts w:ascii="Calibri" w:hAnsi="Calibri" w:cs="Times New Roman"/>
          <w:sz w:val="20"/>
          <w:szCs w:val="20"/>
        </w:rPr>
        <w:t>According to the General Directorate of Petroleum Affairs</w:t>
      </w:r>
      <w:r w:rsidRPr="00B214C7">
        <w:rPr>
          <w:rFonts w:ascii="Calibri" w:hAnsi="Calibri" w:cs="Times New Roman"/>
          <w:i/>
          <w:iCs/>
          <w:sz w:val="20"/>
          <w:szCs w:val="20"/>
        </w:rPr>
        <w:t>,</w:t>
      </w:r>
      <w:r w:rsidRPr="00B214C7">
        <w:rPr>
          <w:rFonts w:ascii="Calibri" w:hAnsi="Calibri" w:cs="Times New Roman"/>
          <w:sz w:val="20"/>
          <w:szCs w:val="20"/>
        </w:rPr>
        <w:t xml:space="preserve"> Turkey has around 2</w:t>
      </w:r>
      <w:r w:rsidR="000851D4">
        <w:rPr>
          <w:rFonts w:ascii="Calibri" w:hAnsi="Calibri" w:cs="Times New Roman"/>
          <w:sz w:val="20"/>
          <w:szCs w:val="20"/>
        </w:rPr>
        <w:t>8</w:t>
      </w:r>
      <w:r w:rsidRPr="00B214C7">
        <w:rPr>
          <w:rFonts w:ascii="Calibri" w:hAnsi="Calibri" w:cs="Times New Roman"/>
          <w:sz w:val="20"/>
          <w:szCs w:val="20"/>
        </w:rPr>
        <w:t>5 million barrels of remaining recoverable oil reserves by the end of 200</w:t>
      </w:r>
      <w:r w:rsidR="000851D4">
        <w:rPr>
          <w:rFonts w:ascii="Calibri" w:hAnsi="Calibri" w:cs="Times New Roman"/>
          <w:sz w:val="20"/>
          <w:szCs w:val="20"/>
        </w:rPr>
        <w:t>8</w:t>
      </w:r>
      <w:r w:rsidRPr="00B214C7">
        <w:rPr>
          <w:rFonts w:ascii="Calibri" w:hAnsi="Calibri" w:cs="Times New Roman"/>
          <w:sz w:val="20"/>
          <w:szCs w:val="20"/>
        </w:rPr>
        <w:t>, w</w:t>
      </w:r>
      <w:r w:rsidR="00822C14">
        <w:rPr>
          <w:rFonts w:ascii="Calibri" w:hAnsi="Calibri" w:cs="Times New Roman"/>
          <w:sz w:val="20"/>
          <w:szCs w:val="20"/>
        </w:rPr>
        <w:t>hile having 6.</w:t>
      </w:r>
      <w:r w:rsidRPr="00B214C7">
        <w:rPr>
          <w:rFonts w:ascii="Calibri" w:hAnsi="Calibri" w:cs="Times New Roman"/>
          <w:sz w:val="20"/>
          <w:szCs w:val="20"/>
        </w:rPr>
        <w:t xml:space="preserve">7 billion barrels of proven and probable-possible oil reserves in total.  </w:t>
      </w:r>
    </w:p>
    <w:p w:rsidR="00F93960" w:rsidRPr="00FC492B" w:rsidRDefault="00F93960" w:rsidP="00D6038C">
      <w:pPr>
        <w:autoSpaceDE w:val="0"/>
        <w:autoSpaceDN w:val="0"/>
        <w:adjustRightInd w:val="0"/>
        <w:spacing w:after="0"/>
        <w:jc w:val="both"/>
        <w:rPr>
          <w:rFonts w:ascii="Calibri" w:hAnsi="Calibri" w:cs="Times New Roman"/>
          <w:sz w:val="16"/>
          <w:szCs w:val="16"/>
        </w:rPr>
      </w:pPr>
    </w:p>
    <w:tbl>
      <w:tblPr>
        <w:tblW w:w="5000" w:type="pct"/>
        <w:tblBorders>
          <w:top w:val="single" w:sz="8" w:space="0" w:color="4F81BD"/>
          <w:left w:val="single" w:sz="8" w:space="0" w:color="4F81BD"/>
          <w:bottom w:val="single" w:sz="8" w:space="0" w:color="4F81BD"/>
          <w:right w:val="single" w:sz="8" w:space="0" w:color="4F81BD"/>
        </w:tblBorders>
        <w:tblLayout w:type="fixed"/>
        <w:tblLook w:val="04A0"/>
      </w:tblPr>
      <w:tblGrid>
        <w:gridCol w:w="3362"/>
        <w:gridCol w:w="1278"/>
        <w:gridCol w:w="1278"/>
        <w:gridCol w:w="1280"/>
        <w:gridCol w:w="1278"/>
        <w:gridCol w:w="1280"/>
      </w:tblGrid>
      <w:tr w:rsidR="00C83F73" w:rsidRPr="006C2404" w:rsidTr="006C2404">
        <w:trPr>
          <w:trHeight w:val="288"/>
        </w:trPr>
        <w:tc>
          <w:tcPr>
            <w:tcW w:w="1723" w:type="pct"/>
            <w:shd w:val="clear" w:color="auto" w:fill="4F81BD"/>
            <w:noWrap/>
            <w:hideMark/>
          </w:tcPr>
          <w:p w:rsidR="000C64F3" w:rsidRPr="000C64F3" w:rsidRDefault="00C83F73" w:rsidP="006D793C">
            <w:pPr>
              <w:spacing w:after="0" w:line="240" w:lineRule="auto"/>
              <w:rPr>
                <w:rFonts w:ascii="Calibri" w:eastAsia="Times New Roman" w:hAnsi="Calibri" w:cs="Times New Roman"/>
                <w:b/>
                <w:bCs/>
                <w:color w:val="FFFFFF"/>
                <w:sz w:val="18"/>
                <w:szCs w:val="18"/>
                <w:lang w:val="tr-TR" w:eastAsia="tr-TR"/>
              </w:rPr>
            </w:pPr>
            <w:r w:rsidRPr="006C2404">
              <w:rPr>
                <w:rFonts w:ascii="Calibri" w:eastAsia="Times New Roman" w:hAnsi="Calibri" w:cs="Times New Roman"/>
                <w:b/>
                <w:bCs/>
                <w:color w:val="FFFFFF"/>
                <w:sz w:val="18"/>
                <w:szCs w:val="18"/>
                <w:lang w:val="tr-TR" w:eastAsia="tr-TR"/>
              </w:rPr>
              <w:t>OIL</w:t>
            </w:r>
            <w:r w:rsidR="006D793C">
              <w:rPr>
                <w:rFonts w:ascii="Calibri" w:eastAsia="Times New Roman" w:hAnsi="Calibri" w:cs="Times New Roman"/>
                <w:b/>
                <w:bCs/>
                <w:color w:val="FFFFFF"/>
                <w:sz w:val="18"/>
                <w:szCs w:val="18"/>
                <w:lang w:val="tr-TR" w:eastAsia="tr-TR"/>
              </w:rPr>
              <w:t xml:space="preserve"> </w:t>
            </w:r>
            <w:r w:rsidRPr="006C2404">
              <w:rPr>
                <w:rFonts w:ascii="Calibri" w:eastAsia="Times New Roman" w:hAnsi="Calibri" w:cs="Times New Roman"/>
                <w:b/>
                <w:bCs/>
                <w:color w:val="FFFFFF"/>
                <w:sz w:val="18"/>
                <w:szCs w:val="18"/>
                <w:lang w:val="tr-TR" w:eastAsia="tr-TR"/>
              </w:rPr>
              <w:t>Production&amp;Consumption</w:t>
            </w:r>
            <w:r w:rsidR="006D793C">
              <w:rPr>
                <w:rFonts w:ascii="Calibri" w:eastAsia="Times New Roman" w:hAnsi="Calibri" w:cs="Times New Roman"/>
                <w:b/>
                <w:bCs/>
                <w:color w:val="FFFFFF"/>
                <w:sz w:val="18"/>
                <w:szCs w:val="18"/>
                <w:lang w:val="tr-TR" w:eastAsia="tr-TR"/>
              </w:rPr>
              <w:t xml:space="preserve"> of Turkey</w:t>
            </w:r>
          </w:p>
        </w:tc>
        <w:tc>
          <w:tcPr>
            <w:tcW w:w="655" w:type="pct"/>
            <w:shd w:val="clear" w:color="auto" w:fill="4F81BD"/>
            <w:noWrap/>
            <w:hideMark/>
          </w:tcPr>
          <w:p w:rsidR="000C64F3" w:rsidRPr="000C64F3" w:rsidRDefault="000C64F3"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2004</w:t>
            </w:r>
          </w:p>
        </w:tc>
        <w:tc>
          <w:tcPr>
            <w:tcW w:w="655" w:type="pct"/>
            <w:shd w:val="clear" w:color="auto" w:fill="4F81BD"/>
            <w:noWrap/>
            <w:hideMark/>
          </w:tcPr>
          <w:p w:rsidR="000C64F3" w:rsidRPr="000C64F3" w:rsidRDefault="000C64F3"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2005</w:t>
            </w:r>
          </w:p>
        </w:tc>
        <w:tc>
          <w:tcPr>
            <w:tcW w:w="656" w:type="pct"/>
            <w:shd w:val="clear" w:color="auto" w:fill="4F81BD"/>
            <w:noWrap/>
            <w:hideMark/>
          </w:tcPr>
          <w:p w:rsidR="000C64F3" w:rsidRPr="000C64F3" w:rsidRDefault="000C64F3"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2006</w:t>
            </w:r>
          </w:p>
        </w:tc>
        <w:tc>
          <w:tcPr>
            <w:tcW w:w="655" w:type="pct"/>
            <w:shd w:val="clear" w:color="auto" w:fill="4F81BD"/>
            <w:noWrap/>
            <w:hideMark/>
          </w:tcPr>
          <w:p w:rsidR="000C64F3" w:rsidRPr="000C64F3" w:rsidRDefault="000C64F3"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2007</w:t>
            </w:r>
          </w:p>
        </w:tc>
        <w:tc>
          <w:tcPr>
            <w:tcW w:w="656" w:type="pct"/>
            <w:shd w:val="clear" w:color="auto" w:fill="4F81BD"/>
            <w:noWrap/>
            <w:hideMark/>
          </w:tcPr>
          <w:p w:rsidR="000C64F3" w:rsidRPr="000C64F3" w:rsidRDefault="000C64F3"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2008</w:t>
            </w:r>
          </w:p>
        </w:tc>
      </w:tr>
      <w:tr w:rsidR="00C83F73" w:rsidRPr="006C2404" w:rsidTr="006C2404">
        <w:trPr>
          <w:trHeight w:val="288"/>
        </w:trPr>
        <w:tc>
          <w:tcPr>
            <w:tcW w:w="1723" w:type="pct"/>
            <w:tcBorders>
              <w:top w:val="single" w:sz="8" w:space="0" w:color="4F81BD"/>
              <w:left w:val="single" w:sz="8" w:space="0" w:color="4F81BD"/>
              <w:bottom w:val="single" w:sz="8" w:space="0" w:color="4F81BD"/>
            </w:tcBorders>
            <w:noWrap/>
            <w:vAlign w:val="center"/>
            <w:hideMark/>
          </w:tcPr>
          <w:p w:rsidR="000C64F3" w:rsidRPr="000C64F3" w:rsidRDefault="000C64F3" w:rsidP="006C2404">
            <w:pPr>
              <w:spacing w:after="0" w:line="240" w:lineRule="auto"/>
              <w:rPr>
                <w:rFonts w:ascii="Calibri" w:eastAsia="Times New Roman" w:hAnsi="Calibri" w:cs="Times New Roman"/>
                <w:b/>
                <w:bCs/>
                <w:color w:val="000000"/>
                <w:sz w:val="18"/>
                <w:szCs w:val="18"/>
                <w:lang w:val="tr-TR" w:eastAsia="tr-TR"/>
              </w:rPr>
            </w:pPr>
            <w:r w:rsidRPr="006C2404">
              <w:rPr>
                <w:rFonts w:ascii="Calibri" w:eastAsia="Times New Roman" w:hAnsi="Calibri" w:cs="Times New Roman"/>
                <w:b/>
                <w:bCs/>
                <w:color w:val="000000"/>
                <w:sz w:val="18"/>
                <w:szCs w:val="18"/>
                <w:lang w:val="tr-TR" w:eastAsia="tr-TR"/>
              </w:rPr>
              <w:t>Crude Oil Production (Tons)</w:t>
            </w:r>
            <w:r w:rsidR="00C83F73" w:rsidRPr="006C2404">
              <w:rPr>
                <w:rFonts w:ascii="Calibri" w:eastAsia="Times New Roman" w:hAnsi="Calibri" w:cs="Times New Roman"/>
                <w:b/>
                <w:bCs/>
                <w:color w:val="000000"/>
                <w:sz w:val="18"/>
                <w:szCs w:val="18"/>
                <w:lang w:val="tr-TR" w:eastAsia="tr-TR"/>
              </w:rPr>
              <w:t>*</w:t>
            </w:r>
          </w:p>
        </w:tc>
        <w:tc>
          <w:tcPr>
            <w:tcW w:w="655" w:type="pct"/>
            <w:tcBorders>
              <w:top w:val="single" w:sz="8" w:space="0" w:color="4F81BD"/>
              <w:bottom w:val="single" w:sz="8" w:space="0" w:color="4F81BD"/>
            </w:tcBorders>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275</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530</w:t>
            </w:r>
          </w:p>
        </w:tc>
        <w:tc>
          <w:tcPr>
            <w:tcW w:w="655" w:type="pct"/>
            <w:tcBorders>
              <w:top w:val="single" w:sz="8" w:space="0" w:color="4F81BD"/>
              <w:bottom w:val="single" w:sz="8" w:space="0" w:color="4F81BD"/>
            </w:tcBorders>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281</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131</w:t>
            </w:r>
          </w:p>
        </w:tc>
        <w:tc>
          <w:tcPr>
            <w:tcW w:w="656" w:type="pct"/>
            <w:tcBorders>
              <w:top w:val="single" w:sz="8" w:space="0" w:color="4F81BD"/>
              <w:bottom w:val="single" w:sz="8" w:space="0" w:color="4F81BD"/>
            </w:tcBorders>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175</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668</w:t>
            </w:r>
          </w:p>
        </w:tc>
        <w:tc>
          <w:tcPr>
            <w:tcW w:w="655" w:type="pct"/>
            <w:tcBorders>
              <w:top w:val="single" w:sz="8" w:space="0" w:color="4F81BD"/>
              <w:bottom w:val="single" w:sz="8" w:space="0" w:color="4F81BD"/>
            </w:tcBorders>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134</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175</w:t>
            </w:r>
          </w:p>
        </w:tc>
        <w:tc>
          <w:tcPr>
            <w:tcW w:w="656" w:type="pct"/>
            <w:tcBorders>
              <w:top w:val="single" w:sz="8" w:space="0" w:color="4F81BD"/>
              <w:bottom w:val="single" w:sz="8" w:space="0" w:color="4F81BD"/>
              <w:right w:val="single" w:sz="8" w:space="0" w:color="4F81BD"/>
            </w:tcBorders>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160</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067</w:t>
            </w:r>
          </w:p>
        </w:tc>
      </w:tr>
      <w:tr w:rsidR="00C83F73" w:rsidRPr="006C2404" w:rsidTr="006C2404">
        <w:trPr>
          <w:trHeight w:val="288"/>
        </w:trPr>
        <w:tc>
          <w:tcPr>
            <w:tcW w:w="1723" w:type="pct"/>
            <w:noWrap/>
            <w:vAlign w:val="center"/>
            <w:hideMark/>
          </w:tcPr>
          <w:p w:rsidR="000C64F3" w:rsidRPr="000C64F3" w:rsidRDefault="000C64F3" w:rsidP="006C2404">
            <w:pPr>
              <w:spacing w:after="0" w:line="240" w:lineRule="auto"/>
              <w:rPr>
                <w:rFonts w:ascii="Calibri" w:eastAsia="Times New Roman" w:hAnsi="Calibri" w:cs="Times New Roman"/>
                <w:b/>
                <w:bCs/>
                <w:color w:val="000000"/>
                <w:sz w:val="18"/>
                <w:szCs w:val="18"/>
                <w:lang w:val="tr-TR" w:eastAsia="tr-TR"/>
              </w:rPr>
            </w:pPr>
            <w:r w:rsidRPr="006C2404">
              <w:rPr>
                <w:rFonts w:ascii="Calibri" w:eastAsia="Times New Roman" w:hAnsi="Calibri" w:cs="Times New Roman"/>
                <w:b/>
                <w:bCs/>
                <w:color w:val="000000"/>
                <w:sz w:val="18"/>
                <w:szCs w:val="18"/>
                <w:lang w:val="tr-TR" w:eastAsia="tr-TR"/>
              </w:rPr>
              <w:t>Civilian Consumpti</w:t>
            </w:r>
            <w:r w:rsidR="00C83F73" w:rsidRPr="006C2404">
              <w:rPr>
                <w:rFonts w:ascii="Calibri" w:eastAsia="Times New Roman" w:hAnsi="Calibri" w:cs="Times New Roman"/>
                <w:b/>
                <w:bCs/>
                <w:color w:val="000000"/>
                <w:sz w:val="18"/>
                <w:szCs w:val="18"/>
                <w:lang w:val="tr-TR" w:eastAsia="tr-TR"/>
              </w:rPr>
              <w:t>on o</w:t>
            </w:r>
            <w:r w:rsidRPr="006C2404">
              <w:rPr>
                <w:rFonts w:ascii="Calibri" w:eastAsia="Times New Roman" w:hAnsi="Calibri" w:cs="Times New Roman"/>
                <w:b/>
                <w:bCs/>
                <w:color w:val="000000"/>
                <w:sz w:val="18"/>
                <w:szCs w:val="18"/>
                <w:lang w:val="tr-TR" w:eastAsia="tr-TR"/>
              </w:rPr>
              <w:t xml:space="preserve">f </w:t>
            </w:r>
            <w:r w:rsidR="00C83F73" w:rsidRPr="006C2404">
              <w:rPr>
                <w:rFonts w:ascii="Calibri" w:eastAsia="Times New Roman" w:hAnsi="Calibri" w:cs="Times New Roman"/>
                <w:b/>
                <w:bCs/>
                <w:color w:val="000000"/>
                <w:sz w:val="18"/>
                <w:szCs w:val="18"/>
                <w:lang w:val="tr-TR" w:eastAsia="tr-TR"/>
              </w:rPr>
              <w:t>t</w:t>
            </w:r>
            <w:r w:rsidRPr="006C2404">
              <w:rPr>
                <w:rFonts w:ascii="Calibri" w:eastAsia="Times New Roman" w:hAnsi="Calibri" w:cs="Times New Roman"/>
                <w:b/>
                <w:bCs/>
                <w:color w:val="000000"/>
                <w:sz w:val="18"/>
                <w:szCs w:val="18"/>
                <w:lang w:val="tr-TR" w:eastAsia="tr-TR"/>
              </w:rPr>
              <w:t>he Petroleum Products (Tons)</w:t>
            </w:r>
            <w:r w:rsidR="00C83F73" w:rsidRPr="006C2404">
              <w:rPr>
                <w:rFonts w:ascii="Calibri" w:eastAsia="Times New Roman" w:hAnsi="Calibri" w:cs="Times New Roman"/>
                <w:b/>
                <w:bCs/>
                <w:color w:val="000000"/>
                <w:sz w:val="18"/>
                <w:szCs w:val="18"/>
                <w:lang w:val="tr-TR" w:eastAsia="tr-TR"/>
              </w:rPr>
              <w:t>*</w:t>
            </w:r>
          </w:p>
        </w:tc>
        <w:tc>
          <w:tcPr>
            <w:tcW w:w="655" w:type="pct"/>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30</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627</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656</w:t>
            </w:r>
          </w:p>
        </w:tc>
        <w:tc>
          <w:tcPr>
            <w:tcW w:w="655" w:type="pct"/>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29</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985</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588</w:t>
            </w:r>
          </w:p>
        </w:tc>
        <w:tc>
          <w:tcPr>
            <w:tcW w:w="656" w:type="pct"/>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29</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908</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906</w:t>
            </w:r>
          </w:p>
        </w:tc>
        <w:tc>
          <w:tcPr>
            <w:tcW w:w="655" w:type="pct"/>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30</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942</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965</w:t>
            </w:r>
          </w:p>
        </w:tc>
        <w:tc>
          <w:tcPr>
            <w:tcW w:w="656" w:type="pct"/>
            <w:noWrap/>
            <w:vAlign w:val="center"/>
            <w:hideMark/>
          </w:tcPr>
          <w:p w:rsidR="000C64F3" w:rsidRPr="000C64F3" w:rsidRDefault="000C64F3"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27</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026</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509</w:t>
            </w:r>
          </w:p>
        </w:tc>
      </w:tr>
    </w:tbl>
    <w:p w:rsidR="00F93960" w:rsidRPr="00FC492B" w:rsidRDefault="00C83F73" w:rsidP="00D6038C">
      <w:pPr>
        <w:autoSpaceDE w:val="0"/>
        <w:autoSpaceDN w:val="0"/>
        <w:adjustRightInd w:val="0"/>
        <w:spacing w:after="0"/>
        <w:jc w:val="both"/>
        <w:rPr>
          <w:rFonts w:ascii="Calibri" w:hAnsi="Calibri" w:cs="Times New Roman"/>
          <w:sz w:val="18"/>
          <w:szCs w:val="18"/>
        </w:rPr>
      </w:pPr>
      <w:r w:rsidRPr="00FC492B">
        <w:rPr>
          <w:rFonts w:ascii="Calibri" w:hAnsi="Calibri" w:cs="Times New Roman"/>
          <w:sz w:val="18"/>
          <w:szCs w:val="18"/>
        </w:rPr>
        <w:t>*</w:t>
      </w:r>
      <w:r w:rsidR="000C64F3" w:rsidRPr="00FC492B">
        <w:rPr>
          <w:rFonts w:ascii="Calibri" w:hAnsi="Calibri" w:cs="Times New Roman"/>
          <w:sz w:val="18"/>
          <w:szCs w:val="18"/>
        </w:rPr>
        <w:t>Source: General Directorate of Petroleum Affairs</w:t>
      </w:r>
    </w:p>
    <w:p w:rsidR="000C64F3" w:rsidRPr="00FC492B" w:rsidRDefault="000C64F3" w:rsidP="00D6038C">
      <w:pPr>
        <w:autoSpaceDE w:val="0"/>
        <w:autoSpaceDN w:val="0"/>
        <w:adjustRightInd w:val="0"/>
        <w:spacing w:after="0"/>
        <w:jc w:val="both"/>
        <w:rPr>
          <w:rFonts w:ascii="Calibri" w:hAnsi="Calibri" w:cs="Times New Roman"/>
          <w:sz w:val="16"/>
          <w:szCs w:val="16"/>
        </w:rPr>
      </w:pPr>
    </w:p>
    <w:tbl>
      <w:tblPr>
        <w:tblW w:w="5813" w:type="pct"/>
        <w:tblInd w:w="-885" w:type="dxa"/>
        <w:tblBorders>
          <w:top w:val="single" w:sz="8" w:space="0" w:color="4F81BD"/>
          <w:left w:val="single" w:sz="8" w:space="0" w:color="4F81BD"/>
          <w:bottom w:val="single" w:sz="8" w:space="0" w:color="4F81BD"/>
          <w:right w:val="single" w:sz="8" w:space="0" w:color="4F81BD"/>
        </w:tblBorders>
        <w:tblLayout w:type="fixed"/>
        <w:tblLook w:val="04A0"/>
      </w:tblPr>
      <w:tblGrid>
        <w:gridCol w:w="1417"/>
        <w:gridCol w:w="1417"/>
        <w:gridCol w:w="1418"/>
        <w:gridCol w:w="1418"/>
        <w:gridCol w:w="1418"/>
        <w:gridCol w:w="1418"/>
        <w:gridCol w:w="1418"/>
        <w:gridCol w:w="1418"/>
      </w:tblGrid>
      <w:tr w:rsidR="000C64F3" w:rsidRPr="000C64F3" w:rsidTr="006C2404">
        <w:trPr>
          <w:trHeight w:val="288"/>
        </w:trPr>
        <w:tc>
          <w:tcPr>
            <w:tcW w:w="5000" w:type="pct"/>
            <w:gridSpan w:val="8"/>
            <w:shd w:val="clear" w:color="auto" w:fill="4F81BD"/>
            <w:noWrap/>
            <w:hideMark/>
          </w:tcPr>
          <w:p w:rsidR="000C64F3" w:rsidRPr="000C64F3" w:rsidRDefault="000C64F3" w:rsidP="006C2404">
            <w:pPr>
              <w:spacing w:after="0" w:line="240" w:lineRule="auto"/>
              <w:jc w:val="center"/>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CRUDE OIL RESERVES OF TURKEY BY THE END OF 2008</w:t>
            </w:r>
          </w:p>
        </w:tc>
      </w:tr>
      <w:tr w:rsidR="00C83F73" w:rsidRPr="006C2404" w:rsidTr="006C2404">
        <w:trPr>
          <w:trHeight w:val="288"/>
        </w:trPr>
        <w:tc>
          <w:tcPr>
            <w:tcW w:w="1249" w:type="pct"/>
            <w:gridSpan w:val="2"/>
            <w:tcBorders>
              <w:top w:val="single" w:sz="8" w:space="0" w:color="4F81BD"/>
              <w:left w:val="single" w:sz="8" w:space="0" w:color="4F81BD"/>
              <w:bottom w:val="single" w:sz="8" w:space="0" w:color="4F81BD"/>
            </w:tcBorders>
            <w:noWrap/>
            <w:hideMark/>
          </w:tcPr>
          <w:p w:rsidR="000C64F3" w:rsidRPr="000C64F3" w:rsidRDefault="000C64F3"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Original oil in place</w:t>
            </w:r>
          </w:p>
        </w:tc>
        <w:tc>
          <w:tcPr>
            <w:tcW w:w="1250" w:type="pct"/>
            <w:gridSpan w:val="2"/>
            <w:tcBorders>
              <w:top w:val="single" w:sz="8" w:space="0" w:color="4F81BD"/>
              <w:bottom w:val="single" w:sz="8" w:space="0" w:color="4F81BD"/>
            </w:tcBorders>
            <w:noWrap/>
            <w:hideMark/>
          </w:tcPr>
          <w:p w:rsidR="000C64F3" w:rsidRPr="000C64F3" w:rsidRDefault="000C64F3"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Recoverable  oil</w:t>
            </w:r>
          </w:p>
        </w:tc>
        <w:tc>
          <w:tcPr>
            <w:tcW w:w="1250" w:type="pct"/>
            <w:gridSpan w:val="2"/>
            <w:tcBorders>
              <w:top w:val="single" w:sz="8" w:space="0" w:color="4F81BD"/>
              <w:bottom w:val="single" w:sz="8" w:space="0" w:color="4F81BD"/>
            </w:tcBorders>
            <w:noWrap/>
            <w:hideMark/>
          </w:tcPr>
          <w:p w:rsidR="000C64F3" w:rsidRPr="000C64F3" w:rsidRDefault="000C64F3"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 xml:space="preserve">Cumulative production </w:t>
            </w:r>
          </w:p>
        </w:tc>
        <w:tc>
          <w:tcPr>
            <w:tcW w:w="1250" w:type="pct"/>
            <w:gridSpan w:val="2"/>
            <w:tcBorders>
              <w:top w:val="single" w:sz="8" w:space="0" w:color="4F81BD"/>
              <w:bottom w:val="single" w:sz="8" w:space="0" w:color="4F81BD"/>
              <w:right w:val="single" w:sz="8" w:space="0" w:color="4F81BD"/>
            </w:tcBorders>
            <w:noWrap/>
            <w:hideMark/>
          </w:tcPr>
          <w:p w:rsidR="000C64F3" w:rsidRPr="000C64F3" w:rsidRDefault="000C64F3"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Remaining  recoverable  oil</w:t>
            </w:r>
          </w:p>
        </w:tc>
      </w:tr>
      <w:tr w:rsidR="00C83F73" w:rsidRPr="006C2404" w:rsidTr="006C2404">
        <w:trPr>
          <w:trHeight w:val="48"/>
        </w:trPr>
        <w:tc>
          <w:tcPr>
            <w:tcW w:w="625" w:type="pct"/>
            <w:vAlign w:val="center"/>
            <w:hideMark/>
          </w:tcPr>
          <w:p w:rsidR="000C64F3" w:rsidRPr="000C64F3" w:rsidRDefault="000C64F3" w:rsidP="006C2404">
            <w:pPr>
              <w:spacing w:after="0" w:line="240" w:lineRule="auto"/>
              <w:jc w:val="center"/>
              <w:outlineLvl w:val="0"/>
              <w:rPr>
                <w:rFonts w:ascii="Calibri" w:eastAsia="Times New Roman" w:hAnsi="Calibri" w:cs="Times New Roman"/>
                <w:b/>
                <w:bCs/>
                <w:i/>
                <w:sz w:val="20"/>
                <w:szCs w:val="20"/>
                <w:lang w:val="tr-TR" w:eastAsia="tr-TR"/>
              </w:rPr>
            </w:pPr>
            <w:r w:rsidRPr="000C64F3">
              <w:rPr>
                <w:rFonts w:ascii="Calibri" w:eastAsia="Times New Roman" w:hAnsi="Calibri" w:cs="Times New Roman"/>
                <w:b/>
                <w:bCs/>
                <w:i/>
                <w:sz w:val="20"/>
                <w:szCs w:val="20"/>
                <w:lang w:val="tr-TR" w:eastAsia="tr-TR"/>
              </w:rPr>
              <w:t>Bbls</w:t>
            </w:r>
          </w:p>
        </w:tc>
        <w:tc>
          <w:tcPr>
            <w:tcW w:w="625" w:type="pct"/>
            <w:vAlign w:val="center"/>
            <w:hideMark/>
          </w:tcPr>
          <w:p w:rsidR="000C64F3" w:rsidRPr="000C64F3" w:rsidRDefault="000C64F3" w:rsidP="006C2404">
            <w:pPr>
              <w:spacing w:after="0" w:line="240" w:lineRule="auto"/>
              <w:jc w:val="center"/>
              <w:outlineLvl w:val="0"/>
              <w:rPr>
                <w:rFonts w:ascii="Calibri" w:eastAsia="Times New Roman" w:hAnsi="Calibri" w:cs="Times New Roman"/>
                <w:b/>
                <w:bCs/>
                <w:i/>
                <w:sz w:val="20"/>
                <w:szCs w:val="20"/>
                <w:lang w:val="tr-TR" w:eastAsia="tr-TR"/>
              </w:rPr>
            </w:pPr>
            <w:r w:rsidRPr="000C64F3">
              <w:rPr>
                <w:rFonts w:ascii="Calibri" w:eastAsia="Times New Roman" w:hAnsi="Calibri" w:cs="Times New Roman"/>
                <w:b/>
                <w:bCs/>
                <w:i/>
                <w:sz w:val="20"/>
                <w:szCs w:val="20"/>
                <w:lang w:val="tr-TR" w:eastAsia="tr-TR"/>
              </w:rPr>
              <w:t>M.Tons</w:t>
            </w:r>
          </w:p>
        </w:tc>
        <w:tc>
          <w:tcPr>
            <w:tcW w:w="625" w:type="pct"/>
            <w:vAlign w:val="center"/>
            <w:hideMark/>
          </w:tcPr>
          <w:p w:rsidR="000C64F3" w:rsidRPr="000C64F3" w:rsidRDefault="000C64F3" w:rsidP="006C2404">
            <w:pPr>
              <w:spacing w:after="0" w:line="240" w:lineRule="auto"/>
              <w:jc w:val="center"/>
              <w:outlineLvl w:val="0"/>
              <w:rPr>
                <w:rFonts w:ascii="Calibri" w:eastAsia="Times New Roman" w:hAnsi="Calibri" w:cs="Times New Roman"/>
                <w:b/>
                <w:bCs/>
                <w:i/>
                <w:sz w:val="20"/>
                <w:szCs w:val="20"/>
                <w:lang w:val="tr-TR" w:eastAsia="tr-TR"/>
              </w:rPr>
            </w:pPr>
            <w:r w:rsidRPr="000C64F3">
              <w:rPr>
                <w:rFonts w:ascii="Calibri" w:eastAsia="Times New Roman" w:hAnsi="Calibri" w:cs="Times New Roman"/>
                <w:b/>
                <w:bCs/>
                <w:i/>
                <w:sz w:val="20"/>
                <w:szCs w:val="20"/>
                <w:lang w:val="tr-TR" w:eastAsia="tr-TR"/>
              </w:rPr>
              <w:t>Bbls</w:t>
            </w:r>
          </w:p>
        </w:tc>
        <w:tc>
          <w:tcPr>
            <w:tcW w:w="625" w:type="pct"/>
            <w:vAlign w:val="center"/>
            <w:hideMark/>
          </w:tcPr>
          <w:p w:rsidR="000C64F3" w:rsidRPr="000C64F3" w:rsidRDefault="000C64F3" w:rsidP="006C2404">
            <w:pPr>
              <w:spacing w:after="0" w:line="240" w:lineRule="auto"/>
              <w:jc w:val="center"/>
              <w:outlineLvl w:val="0"/>
              <w:rPr>
                <w:rFonts w:ascii="Calibri" w:eastAsia="Times New Roman" w:hAnsi="Calibri" w:cs="Times New Roman"/>
                <w:b/>
                <w:bCs/>
                <w:i/>
                <w:sz w:val="20"/>
                <w:szCs w:val="20"/>
                <w:lang w:val="tr-TR" w:eastAsia="tr-TR"/>
              </w:rPr>
            </w:pPr>
            <w:r w:rsidRPr="000C64F3">
              <w:rPr>
                <w:rFonts w:ascii="Calibri" w:eastAsia="Times New Roman" w:hAnsi="Calibri" w:cs="Times New Roman"/>
                <w:b/>
                <w:bCs/>
                <w:i/>
                <w:sz w:val="20"/>
                <w:szCs w:val="20"/>
                <w:lang w:val="tr-TR" w:eastAsia="tr-TR"/>
              </w:rPr>
              <w:t>M.Tons</w:t>
            </w:r>
          </w:p>
        </w:tc>
        <w:tc>
          <w:tcPr>
            <w:tcW w:w="625" w:type="pct"/>
            <w:vAlign w:val="center"/>
            <w:hideMark/>
          </w:tcPr>
          <w:p w:rsidR="000C64F3" w:rsidRPr="000C64F3" w:rsidRDefault="000C64F3" w:rsidP="006C2404">
            <w:pPr>
              <w:spacing w:after="0" w:line="240" w:lineRule="auto"/>
              <w:jc w:val="center"/>
              <w:outlineLvl w:val="0"/>
              <w:rPr>
                <w:rFonts w:ascii="Calibri" w:eastAsia="Times New Roman" w:hAnsi="Calibri" w:cs="Times New Roman"/>
                <w:b/>
                <w:bCs/>
                <w:i/>
                <w:sz w:val="20"/>
                <w:szCs w:val="20"/>
                <w:lang w:val="tr-TR" w:eastAsia="tr-TR"/>
              </w:rPr>
            </w:pPr>
            <w:r w:rsidRPr="000C64F3">
              <w:rPr>
                <w:rFonts w:ascii="Calibri" w:eastAsia="Times New Roman" w:hAnsi="Calibri" w:cs="Times New Roman"/>
                <w:b/>
                <w:bCs/>
                <w:i/>
                <w:sz w:val="20"/>
                <w:szCs w:val="20"/>
                <w:lang w:val="tr-TR" w:eastAsia="tr-TR"/>
              </w:rPr>
              <w:t>Bbls</w:t>
            </w:r>
          </w:p>
        </w:tc>
        <w:tc>
          <w:tcPr>
            <w:tcW w:w="625" w:type="pct"/>
            <w:vAlign w:val="center"/>
            <w:hideMark/>
          </w:tcPr>
          <w:p w:rsidR="000C64F3" w:rsidRPr="000C64F3" w:rsidRDefault="000C64F3" w:rsidP="006C2404">
            <w:pPr>
              <w:spacing w:after="0" w:line="240" w:lineRule="auto"/>
              <w:jc w:val="center"/>
              <w:outlineLvl w:val="0"/>
              <w:rPr>
                <w:rFonts w:ascii="Calibri" w:eastAsia="Times New Roman" w:hAnsi="Calibri" w:cs="Times New Roman"/>
                <w:b/>
                <w:bCs/>
                <w:i/>
                <w:sz w:val="20"/>
                <w:szCs w:val="20"/>
                <w:lang w:val="tr-TR" w:eastAsia="tr-TR"/>
              </w:rPr>
            </w:pPr>
            <w:r w:rsidRPr="000C64F3">
              <w:rPr>
                <w:rFonts w:ascii="Calibri" w:eastAsia="Times New Roman" w:hAnsi="Calibri" w:cs="Times New Roman"/>
                <w:b/>
                <w:bCs/>
                <w:i/>
                <w:sz w:val="20"/>
                <w:szCs w:val="20"/>
                <w:lang w:val="tr-TR" w:eastAsia="tr-TR"/>
              </w:rPr>
              <w:t>M.Tons</w:t>
            </w:r>
          </w:p>
        </w:tc>
        <w:tc>
          <w:tcPr>
            <w:tcW w:w="625" w:type="pct"/>
            <w:vAlign w:val="center"/>
            <w:hideMark/>
          </w:tcPr>
          <w:p w:rsidR="000C64F3" w:rsidRPr="000C64F3" w:rsidRDefault="000C64F3" w:rsidP="006C2404">
            <w:pPr>
              <w:spacing w:after="0" w:line="240" w:lineRule="auto"/>
              <w:jc w:val="center"/>
              <w:outlineLvl w:val="0"/>
              <w:rPr>
                <w:rFonts w:ascii="Calibri" w:eastAsia="Times New Roman" w:hAnsi="Calibri" w:cs="Times New Roman"/>
                <w:b/>
                <w:bCs/>
                <w:i/>
                <w:sz w:val="20"/>
                <w:szCs w:val="20"/>
                <w:lang w:val="tr-TR" w:eastAsia="tr-TR"/>
              </w:rPr>
            </w:pPr>
            <w:r w:rsidRPr="000C64F3">
              <w:rPr>
                <w:rFonts w:ascii="Calibri" w:eastAsia="Times New Roman" w:hAnsi="Calibri" w:cs="Times New Roman"/>
                <w:b/>
                <w:bCs/>
                <w:i/>
                <w:sz w:val="20"/>
                <w:szCs w:val="20"/>
                <w:lang w:val="tr-TR" w:eastAsia="tr-TR"/>
              </w:rPr>
              <w:t>Bbls</w:t>
            </w:r>
          </w:p>
        </w:tc>
        <w:tc>
          <w:tcPr>
            <w:tcW w:w="625" w:type="pct"/>
            <w:vAlign w:val="center"/>
            <w:hideMark/>
          </w:tcPr>
          <w:p w:rsidR="000C64F3" w:rsidRPr="000C64F3" w:rsidRDefault="000C64F3" w:rsidP="006C2404">
            <w:pPr>
              <w:spacing w:after="0" w:line="240" w:lineRule="auto"/>
              <w:jc w:val="center"/>
              <w:outlineLvl w:val="0"/>
              <w:rPr>
                <w:rFonts w:ascii="Calibri" w:eastAsia="Times New Roman" w:hAnsi="Calibri" w:cs="Times New Roman"/>
                <w:b/>
                <w:bCs/>
                <w:i/>
                <w:sz w:val="20"/>
                <w:szCs w:val="20"/>
                <w:lang w:val="tr-TR" w:eastAsia="tr-TR"/>
              </w:rPr>
            </w:pPr>
            <w:r w:rsidRPr="000C64F3">
              <w:rPr>
                <w:rFonts w:ascii="Calibri" w:eastAsia="Times New Roman" w:hAnsi="Calibri" w:cs="Times New Roman"/>
                <w:b/>
                <w:bCs/>
                <w:i/>
                <w:sz w:val="20"/>
                <w:szCs w:val="20"/>
                <w:lang w:val="tr-TR" w:eastAsia="tr-TR"/>
              </w:rPr>
              <w:t>M.Tons</w:t>
            </w:r>
          </w:p>
        </w:tc>
      </w:tr>
      <w:tr w:rsidR="00C83F73" w:rsidRPr="006C2404" w:rsidTr="006C2404">
        <w:trPr>
          <w:trHeight w:val="288"/>
        </w:trPr>
        <w:tc>
          <w:tcPr>
            <w:tcW w:w="625" w:type="pct"/>
            <w:tcBorders>
              <w:top w:val="single" w:sz="8" w:space="0" w:color="4F81BD"/>
              <w:left w:val="single" w:sz="8" w:space="0" w:color="4F81BD"/>
              <w:bottom w:val="single" w:sz="8" w:space="0" w:color="4F81BD"/>
            </w:tcBorders>
            <w:noWrap/>
            <w:hideMark/>
          </w:tcPr>
          <w:p w:rsidR="000C64F3" w:rsidRPr="000C64F3" w:rsidRDefault="000C64F3" w:rsidP="006C2404">
            <w:pPr>
              <w:spacing w:after="0" w:line="240" w:lineRule="auto"/>
              <w:jc w:val="right"/>
              <w:rPr>
                <w:rFonts w:ascii="Calibri" w:eastAsia="Times New Roman" w:hAnsi="Calibri" w:cs="Times New Roman"/>
                <w:bCs/>
                <w:sz w:val="20"/>
                <w:szCs w:val="20"/>
                <w:lang w:val="tr-TR" w:eastAsia="tr-TR"/>
              </w:rPr>
            </w:pPr>
            <w:r w:rsidRPr="000C64F3">
              <w:rPr>
                <w:rFonts w:ascii="Calibri" w:eastAsia="Times New Roman" w:hAnsi="Calibri" w:cs="Times New Roman"/>
                <w:bCs/>
                <w:sz w:val="20"/>
                <w:szCs w:val="20"/>
                <w:lang w:val="tr-TR" w:eastAsia="tr-TR"/>
              </w:rPr>
              <w:t>6</w:t>
            </w:r>
            <w:r w:rsidR="00C83F73" w:rsidRPr="006C2404">
              <w:rPr>
                <w:rFonts w:ascii="Calibri" w:eastAsia="Times New Roman" w:hAnsi="Calibri" w:cs="Times New Roman"/>
                <w:bCs/>
                <w:sz w:val="20"/>
                <w:szCs w:val="20"/>
                <w:lang w:val="tr-TR" w:eastAsia="tr-TR"/>
              </w:rPr>
              <w:t>,</w:t>
            </w:r>
            <w:r w:rsidRPr="000C64F3">
              <w:rPr>
                <w:rFonts w:ascii="Calibri" w:eastAsia="Times New Roman" w:hAnsi="Calibri" w:cs="Times New Roman"/>
                <w:bCs/>
                <w:sz w:val="20"/>
                <w:szCs w:val="20"/>
                <w:lang w:val="tr-TR" w:eastAsia="tr-TR"/>
              </w:rPr>
              <w:t>742</w:t>
            </w:r>
            <w:r w:rsidR="00C83F73" w:rsidRPr="006C2404">
              <w:rPr>
                <w:rFonts w:ascii="Calibri" w:eastAsia="Times New Roman" w:hAnsi="Calibri" w:cs="Times New Roman"/>
                <w:bCs/>
                <w:sz w:val="20"/>
                <w:szCs w:val="20"/>
                <w:lang w:val="tr-TR" w:eastAsia="tr-TR"/>
              </w:rPr>
              <w:t>,</w:t>
            </w:r>
            <w:r w:rsidRPr="000C64F3">
              <w:rPr>
                <w:rFonts w:ascii="Calibri" w:eastAsia="Times New Roman" w:hAnsi="Calibri" w:cs="Times New Roman"/>
                <w:bCs/>
                <w:sz w:val="20"/>
                <w:szCs w:val="20"/>
                <w:lang w:val="tr-TR" w:eastAsia="tr-TR"/>
              </w:rPr>
              <w:t>331</w:t>
            </w:r>
            <w:r w:rsidR="00C83F73" w:rsidRPr="006C2404">
              <w:rPr>
                <w:rFonts w:ascii="Calibri" w:eastAsia="Times New Roman" w:hAnsi="Calibri" w:cs="Times New Roman"/>
                <w:bCs/>
                <w:sz w:val="20"/>
                <w:szCs w:val="20"/>
                <w:lang w:val="tr-TR" w:eastAsia="tr-TR"/>
              </w:rPr>
              <w:t>,</w:t>
            </w:r>
            <w:r w:rsidRPr="000C64F3">
              <w:rPr>
                <w:rFonts w:ascii="Calibri" w:eastAsia="Times New Roman" w:hAnsi="Calibri" w:cs="Times New Roman"/>
                <w:bCs/>
                <w:sz w:val="20"/>
                <w:szCs w:val="20"/>
                <w:lang w:val="tr-TR" w:eastAsia="tr-TR"/>
              </w:rPr>
              <w:t>154</w:t>
            </w:r>
          </w:p>
        </w:tc>
        <w:tc>
          <w:tcPr>
            <w:tcW w:w="625" w:type="pct"/>
            <w:tcBorders>
              <w:top w:val="single" w:sz="8" w:space="0" w:color="4F81BD"/>
              <w:bottom w:val="single" w:sz="8" w:space="0" w:color="4F81BD"/>
            </w:tcBorders>
            <w:noWrap/>
            <w:hideMark/>
          </w:tcPr>
          <w:p w:rsidR="000C64F3" w:rsidRPr="000C64F3" w:rsidRDefault="000C64F3"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986</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768</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959</w:t>
            </w:r>
          </w:p>
        </w:tc>
        <w:tc>
          <w:tcPr>
            <w:tcW w:w="625" w:type="pct"/>
            <w:tcBorders>
              <w:top w:val="single" w:sz="8" w:space="0" w:color="4F81BD"/>
              <w:bottom w:val="single" w:sz="8" w:space="0" w:color="4F81BD"/>
            </w:tcBorders>
            <w:noWrap/>
            <w:hideMark/>
          </w:tcPr>
          <w:p w:rsidR="000C64F3" w:rsidRPr="000C64F3" w:rsidRDefault="000C64F3"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206</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286</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518</w:t>
            </w:r>
          </w:p>
        </w:tc>
        <w:tc>
          <w:tcPr>
            <w:tcW w:w="625" w:type="pct"/>
            <w:tcBorders>
              <w:top w:val="single" w:sz="8" w:space="0" w:color="4F81BD"/>
              <w:bottom w:val="single" w:sz="8" w:space="0" w:color="4F81BD"/>
            </w:tcBorders>
            <w:noWrap/>
            <w:hideMark/>
          </w:tcPr>
          <w:p w:rsidR="000C64F3" w:rsidRPr="000C64F3" w:rsidRDefault="000C64F3"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172</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347</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038</w:t>
            </w:r>
          </w:p>
        </w:tc>
        <w:tc>
          <w:tcPr>
            <w:tcW w:w="625" w:type="pct"/>
            <w:tcBorders>
              <w:top w:val="single" w:sz="8" w:space="0" w:color="4F81BD"/>
              <w:bottom w:val="single" w:sz="8" w:space="0" w:color="4F81BD"/>
            </w:tcBorders>
            <w:noWrap/>
            <w:hideMark/>
          </w:tcPr>
          <w:p w:rsidR="000C64F3" w:rsidRPr="000C64F3" w:rsidRDefault="000C64F3"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921</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827</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820</w:t>
            </w:r>
          </w:p>
        </w:tc>
        <w:tc>
          <w:tcPr>
            <w:tcW w:w="625" w:type="pct"/>
            <w:tcBorders>
              <w:top w:val="single" w:sz="8" w:space="0" w:color="4F81BD"/>
              <w:bottom w:val="single" w:sz="8" w:space="0" w:color="4F81BD"/>
            </w:tcBorders>
            <w:noWrap/>
            <w:hideMark/>
          </w:tcPr>
          <w:p w:rsidR="000C64F3" w:rsidRPr="000C64F3" w:rsidRDefault="000C64F3"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130</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670</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073</w:t>
            </w:r>
          </w:p>
        </w:tc>
        <w:tc>
          <w:tcPr>
            <w:tcW w:w="625" w:type="pct"/>
            <w:tcBorders>
              <w:top w:val="single" w:sz="8" w:space="0" w:color="4F81BD"/>
              <w:bottom w:val="single" w:sz="8" w:space="0" w:color="4F81BD"/>
            </w:tcBorders>
            <w:noWrap/>
            <w:hideMark/>
          </w:tcPr>
          <w:p w:rsidR="000C64F3" w:rsidRPr="000C64F3" w:rsidRDefault="000C64F3"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284</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458</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698</w:t>
            </w:r>
          </w:p>
        </w:tc>
        <w:tc>
          <w:tcPr>
            <w:tcW w:w="625" w:type="pct"/>
            <w:tcBorders>
              <w:top w:val="single" w:sz="8" w:space="0" w:color="4F81BD"/>
              <w:bottom w:val="single" w:sz="8" w:space="0" w:color="4F81BD"/>
              <w:right w:val="single" w:sz="8" w:space="0" w:color="4F81BD"/>
            </w:tcBorders>
            <w:noWrap/>
            <w:hideMark/>
          </w:tcPr>
          <w:p w:rsidR="000C64F3" w:rsidRPr="000C64F3" w:rsidRDefault="000C64F3"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41</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676</w:t>
            </w:r>
            <w:r w:rsidR="00C83F73"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965</w:t>
            </w:r>
          </w:p>
        </w:tc>
      </w:tr>
    </w:tbl>
    <w:p w:rsidR="000C64F3" w:rsidRDefault="00FC492B" w:rsidP="00FC492B">
      <w:pPr>
        <w:autoSpaceDE w:val="0"/>
        <w:autoSpaceDN w:val="0"/>
        <w:adjustRightInd w:val="0"/>
        <w:spacing w:after="0"/>
        <w:rPr>
          <w:rFonts w:ascii="Calibri" w:hAnsi="Calibri" w:cs="Times New Roman"/>
          <w:sz w:val="18"/>
          <w:szCs w:val="18"/>
        </w:rPr>
      </w:pPr>
      <w:r w:rsidRPr="00FC492B">
        <w:rPr>
          <w:rFonts w:ascii="Calibri" w:hAnsi="Calibri" w:cs="Times New Roman"/>
          <w:sz w:val="18"/>
          <w:szCs w:val="18"/>
        </w:rPr>
        <w:t>Source: General Directorate of Petroleum Affairs</w:t>
      </w:r>
    </w:p>
    <w:p w:rsidR="008D1768" w:rsidRPr="006D793C" w:rsidRDefault="008D1768" w:rsidP="00FC492B">
      <w:pPr>
        <w:autoSpaceDE w:val="0"/>
        <w:autoSpaceDN w:val="0"/>
        <w:adjustRightInd w:val="0"/>
        <w:spacing w:after="0"/>
        <w:rPr>
          <w:rFonts w:ascii="Calibri" w:hAnsi="Calibri" w:cs="Times New Roman"/>
          <w:sz w:val="16"/>
          <w:szCs w:val="16"/>
        </w:rPr>
      </w:pP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1349"/>
        <w:gridCol w:w="1127"/>
        <w:gridCol w:w="1131"/>
        <w:gridCol w:w="1190"/>
        <w:gridCol w:w="1128"/>
        <w:gridCol w:w="1227"/>
        <w:gridCol w:w="1102"/>
        <w:gridCol w:w="1502"/>
      </w:tblGrid>
      <w:tr w:rsidR="000C64F3" w:rsidRPr="000C64F3" w:rsidTr="006C2404">
        <w:trPr>
          <w:trHeight w:val="276"/>
        </w:trPr>
        <w:tc>
          <w:tcPr>
            <w:tcW w:w="5000" w:type="pct"/>
            <w:gridSpan w:val="8"/>
            <w:shd w:val="clear" w:color="auto" w:fill="4F81BD"/>
            <w:noWrap/>
            <w:hideMark/>
          </w:tcPr>
          <w:p w:rsidR="000C64F3" w:rsidRPr="000C64F3" w:rsidRDefault="000C64F3" w:rsidP="006C2404">
            <w:pPr>
              <w:spacing w:after="0" w:line="240" w:lineRule="auto"/>
              <w:jc w:val="center"/>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CRUDE OIL AND PETROLEUM PRODUCTS MOVEMENTS OF TURKEY  (METRIC TONS), 2008</w:t>
            </w:r>
          </w:p>
        </w:tc>
      </w:tr>
      <w:tr w:rsidR="009B148A" w:rsidRPr="006C2404" w:rsidTr="006C2404">
        <w:trPr>
          <w:trHeight w:val="495"/>
        </w:trPr>
        <w:tc>
          <w:tcPr>
            <w:tcW w:w="692" w:type="pct"/>
            <w:tcBorders>
              <w:top w:val="single" w:sz="8" w:space="0" w:color="4F81BD"/>
              <w:left w:val="single" w:sz="8" w:space="0" w:color="4F81BD"/>
              <w:bottom w:val="single" w:sz="8" w:space="0" w:color="4F81BD"/>
            </w:tcBorders>
            <w:hideMark/>
          </w:tcPr>
          <w:p w:rsidR="000C64F3" w:rsidRPr="000C64F3" w:rsidRDefault="009B148A" w:rsidP="006C2404">
            <w:pPr>
              <w:spacing w:after="0" w:line="240" w:lineRule="auto"/>
              <w:jc w:val="center"/>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Crude Oil Production</w:t>
            </w:r>
          </w:p>
        </w:tc>
        <w:tc>
          <w:tcPr>
            <w:tcW w:w="578" w:type="pct"/>
            <w:tcBorders>
              <w:top w:val="single" w:sz="8" w:space="0" w:color="4F81BD"/>
              <w:bottom w:val="single" w:sz="8" w:space="0" w:color="4F81BD"/>
            </w:tcBorders>
            <w:hideMark/>
          </w:tcPr>
          <w:p w:rsidR="000C64F3" w:rsidRPr="000C64F3" w:rsidRDefault="009B148A" w:rsidP="006C2404">
            <w:pPr>
              <w:spacing w:after="0" w:line="240" w:lineRule="auto"/>
              <w:jc w:val="center"/>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Crude Oil Imports</w:t>
            </w:r>
          </w:p>
        </w:tc>
        <w:tc>
          <w:tcPr>
            <w:tcW w:w="578" w:type="pct"/>
            <w:tcBorders>
              <w:top w:val="single" w:sz="8" w:space="0" w:color="4F81BD"/>
              <w:bottom w:val="single" w:sz="8" w:space="0" w:color="4F81BD"/>
            </w:tcBorders>
            <w:hideMark/>
          </w:tcPr>
          <w:p w:rsidR="000C64F3" w:rsidRPr="000C64F3" w:rsidRDefault="009B148A" w:rsidP="006C2404">
            <w:pPr>
              <w:spacing w:after="0" w:line="240" w:lineRule="auto"/>
              <w:jc w:val="center"/>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Total</w:t>
            </w:r>
          </w:p>
        </w:tc>
        <w:tc>
          <w:tcPr>
            <w:tcW w:w="610" w:type="pct"/>
            <w:tcBorders>
              <w:top w:val="single" w:sz="8" w:space="0" w:color="4F81BD"/>
              <w:bottom w:val="single" w:sz="8" w:space="0" w:color="4F81BD"/>
            </w:tcBorders>
            <w:hideMark/>
          </w:tcPr>
          <w:p w:rsidR="000C64F3" w:rsidRPr="000C64F3" w:rsidRDefault="009B148A" w:rsidP="006C2404">
            <w:pPr>
              <w:spacing w:after="0" w:line="240" w:lineRule="auto"/>
              <w:jc w:val="center"/>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Processed Crude Oil</w:t>
            </w:r>
          </w:p>
        </w:tc>
        <w:tc>
          <w:tcPr>
            <w:tcW w:w="578" w:type="pct"/>
            <w:tcBorders>
              <w:top w:val="single" w:sz="8" w:space="0" w:color="4F81BD"/>
              <w:bottom w:val="single" w:sz="8" w:space="0" w:color="4F81BD"/>
            </w:tcBorders>
            <w:hideMark/>
          </w:tcPr>
          <w:p w:rsidR="000C64F3" w:rsidRPr="000C64F3" w:rsidRDefault="009B148A" w:rsidP="006C2404">
            <w:pPr>
              <w:spacing w:after="0" w:line="240" w:lineRule="auto"/>
              <w:jc w:val="center"/>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Obtained Products</w:t>
            </w:r>
          </w:p>
        </w:tc>
        <w:tc>
          <w:tcPr>
            <w:tcW w:w="629" w:type="pct"/>
            <w:tcBorders>
              <w:top w:val="single" w:sz="8" w:space="0" w:color="4F81BD"/>
              <w:bottom w:val="single" w:sz="8" w:space="0" w:color="4F81BD"/>
            </w:tcBorders>
            <w:hideMark/>
          </w:tcPr>
          <w:p w:rsidR="000C64F3" w:rsidRPr="000C64F3" w:rsidRDefault="009B148A" w:rsidP="006C2404">
            <w:pPr>
              <w:spacing w:after="0" w:line="240" w:lineRule="auto"/>
              <w:jc w:val="center"/>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Imported Products</w:t>
            </w:r>
          </w:p>
        </w:tc>
        <w:tc>
          <w:tcPr>
            <w:tcW w:w="565" w:type="pct"/>
            <w:tcBorders>
              <w:top w:val="single" w:sz="8" w:space="0" w:color="4F81BD"/>
              <w:bottom w:val="single" w:sz="8" w:space="0" w:color="4F81BD"/>
            </w:tcBorders>
            <w:hideMark/>
          </w:tcPr>
          <w:p w:rsidR="000C64F3" w:rsidRPr="000C64F3" w:rsidRDefault="009B148A" w:rsidP="006C2404">
            <w:pPr>
              <w:spacing w:after="0" w:line="240" w:lineRule="auto"/>
              <w:jc w:val="center"/>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Exported Products</w:t>
            </w:r>
          </w:p>
        </w:tc>
        <w:tc>
          <w:tcPr>
            <w:tcW w:w="770" w:type="pct"/>
            <w:tcBorders>
              <w:top w:val="single" w:sz="8" w:space="0" w:color="4F81BD"/>
              <w:bottom w:val="single" w:sz="8" w:space="0" w:color="4F81BD"/>
              <w:right w:val="single" w:sz="8" w:space="0" w:color="4F81BD"/>
            </w:tcBorders>
            <w:hideMark/>
          </w:tcPr>
          <w:p w:rsidR="000C64F3" w:rsidRPr="000C64F3" w:rsidRDefault="009B148A" w:rsidP="006C2404">
            <w:pPr>
              <w:spacing w:after="0" w:line="240" w:lineRule="auto"/>
              <w:jc w:val="center"/>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Civilian Consumption</w:t>
            </w:r>
          </w:p>
        </w:tc>
      </w:tr>
      <w:tr w:rsidR="009B148A" w:rsidRPr="006C2404" w:rsidTr="006C2404">
        <w:trPr>
          <w:trHeight w:val="288"/>
        </w:trPr>
        <w:tc>
          <w:tcPr>
            <w:tcW w:w="692" w:type="pct"/>
            <w:noWrap/>
            <w:hideMark/>
          </w:tcPr>
          <w:p w:rsidR="000C64F3" w:rsidRPr="000C64F3" w:rsidRDefault="000C64F3" w:rsidP="006C2404">
            <w:pPr>
              <w:spacing w:after="0" w:line="240" w:lineRule="auto"/>
              <w:jc w:val="center"/>
              <w:rPr>
                <w:rFonts w:ascii="Calibri" w:eastAsia="Times New Roman" w:hAnsi="Calibri" w:cs="Times New Roman"/>
                <w:bCs/>
                <w:sz w:val="20"/>
                <w:szCs w:val="20"/>
                <w:lang w:val="tr-TR" w:eastAsia="tr-TR"/>
              </w:rPr>
            </w:pPr>
            <w:r w:rsidRPr="000C64F3">
              <w:rPr>
                <w:rFonts w:ascii="Calibri" w:eastAsia="Times New Roman" w:hAnsi="Calibri" w:cs="Times New Roman"/>
                <w:bCs/>
                <w:sz w:val="20"/>
                <w:szCs w:val="20"/>
                <w:lang w:val="tr-TR" w:eastAsia="tr-TR"/>
              </w:rPr>
              <w:t>2</w:t>
            </w:r>
            <w:r w:rsidR="009B148A" w:rsidRPr="006C2404">
              <w:rPr>
                <w:rFonts w:ascii="Calibri" w:eastAsia="Times New Roman" w:hAnsi="Calibri" w:cs="Times New Roman"/>
                <w:b/>
                <w:bCs/>
                <w:sz w:val="20"/>
                <w:szCs w:val="20"/>
                <w:lang w:val="tr-TR" w:eastAsia="tr-TR"/>
              </w:rPr>
              <w:t>,</w:t>
            </w:r>
            <w:r w:rsidRPr="000C64F3">
              <w:rPr>
                <w:rFonts w:ascii="Calibri" w:eastAsia="Times New Roman" w:hAnsi="Calibri" w:cs="Times New Roman"/>
                <w:bCs/>
                <w:sz w:val="20"/>
                <w:szCs w:val="20"/>
                <w:lang w:val="tr-TR" w:eastAsia="tr-TR"/>
              </w:rPr>
              <w:t>160</w:t>
            </w:r>
            <w:r w:rsidR="009B148A" w:rsidRPr="006C2404">
              <w:rPr>
                <w:rFonts w:ascii="Calibri" w:eastAsia="Times New Roman" w:hAnsi="Calibri" w:cs="Times New Roman"/>
                <w:b/>
                <w:bCs/>
                <w:sz w:val="20"/>
                <w:szCs w:val="20"/>
                <w:lang w:val="tr-TR" w:eastAsia="tr-TR"/>
              </w:rPr>
              <w:t>,</w:t>
            </w:r>
            <w:r w:rsidRPr="000C64F3">
              <w:rPr>
                <w:rFonts w:ascii="Calibri" w:eastAsia="Times New Roman" w:hAnsi="Calibri" w:cs="Times New Roman"/>
                <w:bCs/>
                <w:sz w:val="20"/>
                <w:szCs w:val="20"/>
                <w:lang w:val="tr-TR" w:eastAsia="tr-TR"/>
              </w:rPr>
              <w:t>067</w:t>
            </w:r>
          </w:p>
        </w:tc>
        <w:tc>
          <w:tcPr>
            <w:tcW w:w="578" w:type="pct"/>
            <w:noWrap/>
            <w:hideMark/>
          </w:tcPr>
          <w:p w:rsidR="000C64F3" w:rsidRPr="000C64F3" w:rsidRDefault="000C64F3"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21</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724</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235</w:t>
            </w:r>
          </w:p>
        </w:tc>
        <w:tc>
          <w:tcPr>
            <w:tcW w:w="578" w:type="pct"/>
            <w:noWrap/>
            <w:hideMark/>
          </w:tcPr>
          <w:p w:rsidR="000C64F3" w:rsidRPr="000C64F3" w:rsidRDefault="000C64F3" w:rsidP="006C2404">
            <w:pPr>
              <w:spacing w:after="0" w:line="240" w:lineRule="auto"/>
              <w:jc w:val="center"/>
              <w:rPr>
                <w:rFonts w:ascii="Calibri" w:eastAsia="Times New Roman" w:hAnsi="Calibri" w:cs="Times New Roman"/>
                <w:b/>
                <w:sz w:val="20"/>
                <w:szCs w:val="20"/>
                <w:lang w:val="tr-TR" w:eastAsia="tr-TR"/>
              </w:rPr>
            </w:pPr>
            <w:r w:rsidRPr="000C64F3">
              <w:rPr>
                <w:rFonts w:ascii="Calibri" w:eastAsia="Times New Roman" w:hAnsi="Calibri" w:cs="Times New Roman"/>
                <w:b/>
                <w:sz w:val="20"/>
                <w:szCs w:val="20"/>
                <w:lang w:val="tr-TR" w:eastAsia="tr-TR"/>
              </w:rPr>
              <w:t>23</w:t>
            </w:r>
            <w:r w:rsidR="009B148A" w:rsidRPr="006C2404">
              <w:rPr>
                <w:rFonts w:ascii="Calibri" w:eastAsia="Times New Roman" w:hAnsi="Calibri" w:cs="Times New Roman"/>
                <w:b/>
                <w:sz w:val="20"/>
                <w:szCs w:val="20"/>
                <w:lang w:val="tr-TR" w:eastAsia="tr-TR"/>
              </w:rPr>
              <w:t>,</w:t>
            </w:r>
            <w:r w:rsidRPr="000C64F3">
              <w:rPr>
                <w:rFonts w:ascii="Calibri" w:eastAsia="Times New Roman" w:hAnsi="Calibri" w:cs="Times New Roman"/>
                <w:b/>
                <w:sz w:val="20"/>
                <w:szCs w:val="20"/>
                <w:lang w:val="tr-TR" w:eastAsia="tr-TR"/>
              </w:rPr>
              <w:t>884</w:t>
            </w:r>
            <w:r w:rsidR="009B148A" w:rsidRPr="006C2404">
              <w:rPr>
                <w:rFonts w:ascii="Calibri" w:eastAsia="Times New Roman" w:hAnsi="Calibri" w:cs="Times New Roman"/>
                <w:b/>
                <w:sz w:val="20"/>
                <w:szCs w:val="20"/>
                <w:lang w:val="tr-TR" w:eastAsia="tr-TR"/>
              </w:rPr>
              <w:t>,</w:t>
            </w:r>
            <w:r w:rsidRPr="000C64F3">
              <w:rPr>
                <w:rFonts w:ascii="Calibri" w:eastAsia="Times New Roman" w:hAnsi="Calibri" w:cs="Times New Roman"/>
                <w:b/>
                <w:sz w:val="20"/>
                <w:szCs w:val="20"/>
                <w:lang w:val="tr-TR" w:eastAsia="tr-TR"/>
              </w:rPr>
              <w:t>302</w:t>
            </w:r>
          </w:p>
        </w:tc>
        <w:tc>
          <w:tcPr>
            <w:tcW w:w="610" w:type="pct"/>
            <w:noWrap/>
            <w:hideMark/>
          </w:tcPr>
          <w:p w:rsidR="000C64F3" w:rsidRPr="000C64F3" w:rsidRDefault="000C64F3"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24</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008</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904</w:t>
            </w:r>
          </w:p>
        </w:tc>
        <w:tc>
          <w:tcPr>
            <w:tcW w:w="578" w:type="pct"/>
            <w:noWrap/>
            <w:hideMark/>
          </w:tcPr>
          <w:p w:rsidR="000C64F3" w:rsidRPr="000C64F3" w:rsidRDefault="000C64F3"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24</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345</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316</w:t>
            </w:r>
          </w:p>
        </w:tc>
        <w:tc>
          <w:tcPr>
            <w:tcW w:w="629" w:type="pct"/>
            <w:noWrap/>
            <w:hideMark/>
          </w:tcPr>
          <w:p w:rsidR="000C64F3" w:rsidRPr="000C64F3" w:rsidRDefault="000C64F3"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11</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493</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185*</w:t>
            </w:r>
          </w:p>
        </w:tc>
        <w:tc>
          <w:tcPr>
            <w:tcW w:w="565" w:type="pct"/>
            <w:noWrap/>
            <w:hideMark/>
          </w:tcPr>
          <w:p w:rsidR="000C64F3" w:rsidRPr="000C64F3" w:rsidRDefault="000C64F3"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7</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559</w:t>
            </w:r>
            <w:r w:rsidR="009B148A"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497</w:t>
            </w:r>
          </w:p>
        </w:tc>
        <w:tc>
          <w:tcPr>
            <w:tcW w:w="770" w:type="pct"/>
            <w:noWrap/>
            <w:hideMark/>
          </w:tcPr>
          <w:p w:rsidR="000C64F3" w:rsidRPr="000C64F3" w:rsidRDefault="000C64F3"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b/>
                <w:sz w:val="20"/>
                <w:szCs w:val="20"/>
                <w:lang w:val="tr-TR" w:eastAsia="tr-TR"/>
              </w:rPr>
              <w:t>27</w:t>
            </w:r>
            <w:r w:rsidR="009B148A" w:rsidRPr="006C2404">
              <w:rPr>
                <w:rFonts w:ascii="Calibri" w:eastAsia="Times New Roman" w:hAnsi="Calibri" w:cs="Times New Roman"/>
                <w:b/>
                <w:sz w:val="20"/>
                <w:szCs w:val="20"/>
                <w:lang w:val="tr-TR" w:eastAsia="tr-TR"/>
              </w:rPr>
              <w:t>,</w:t>
            </w:r>
            <w:r w:rsidRPr="000C64F3">
              <w:rPr>
                <w:rFonts w:ascii="Calibri" w:eastAsia="Times New Roman" w:hAnsi="Calibri" w:cs="Times New Roman"/>
                <w:b/>
                <w:sz w:val="20"/>
                <w:szCs w:val="20"/>
                <w:lang w:val="tr-TR" w:eastAsia="tr-TR"/>
              </w:rPr>
              <w:t>026</w:t>
            </w:r>
            <w:r w:rsidR="009B148A" w:rsidRPr="006C2404">
              <w:rPr>
                <w:rFonts w:ascii="Calibri" w:eastAsia="Times New Roman" w:hAnsi="Calibri" w:cs="Times New Roman"/>
                <w:b/>
                <w:sz w:val="20"/>
                <w:szCs w:val="20"/>
                <w:lang w:val="tr-TR" w:eastAsia="tr-TR"/>
              </w:rPr>
              <w:t>,</w:t>
            </w:r>
            <w:r w:rsidRPr="000C64F3">
              <w:rPr>
                <w:rFonts w:ascii="Calibri" w:eastAsia="Times New Roman" w:hAnsi="Calibri" w:cs="Times New Roman"/>
                <w:b/>
                <w:sz w:val="20"/>
                <w:szCs w:val="20"/>
                <w:lang w:val="tr-TR" w:eastAsia="tr-TR"/>
              </w:rPr>
              <w:t>509</w:t>
            </w:r>
            <w:r w:rsidRPr="000C64F3">
              <w:rPr>
                <w:rFonts w:ascii="Calibri" w:eastAsia="Times New Roman" w:hAnsi="Calibri" w:cs="Times New Roman"/>
                <w:sz w:val="20"/>
                <w:szCs w:val="20"/>
                <w:lang w:val="tr-TR" w:eastAsia="tr-TR"/>
              </w:rPr>
              <w:t>*</w:t>
            </w:r>
          </w:p>
        </w:tc>
      </w:tr>
    </w:tbl>
    <w:p w:rsidR="000C64F3" w:rsidRPr="00FC492B" w:rsidRDefault="009B148A" w:rsidP="009B148A">
      <w:pPr>
        <w:autoSpaceDE w:val="0"/>
        <w:autoSpaceDN w:val="0"/>
        <w:adjustRightInd w:val="0"/>
        <w:spacing w:after="0"/>
        <w:rPr>
          <w:rFonts w:ascii="Calibri" w:eastAsia="Times New Roman" w:hAnsi="Calibri" w:cs="Times New Roman"/>
          <w:sz w:val="18"/>
          <w:szCs w:val="18"/>
          <w:lang w:val="tr-TR" w:eastAsia="tr-TR"/>
        </w:rPr>
      </w:pPr>
      <w:r w:rsidRPr="000C64F3">
        <w:rPr>
          <w:rFonts w:ascii="Calibri" w:eastAsia="Times New Roman" w:hAnsi="Calibri" w:cs="Times New Roman"/>
          <w:sz w:val="18"/>
          <w:szCs w:val="18"/>
          <w:lang w:val="tr-TR" w:eastAsia="tr-TR"/>
        </w:rPr>
        <w:t>*</w:t>
      </w:r>
      <w:r w:rsidRPr="00FC492B">
        <w:rPr>
          <w:rFonts w:ascii="Calibri" w:eastAsia="Times New Roman" w:hAnsi="Calibri" w:cs="Times New Roman"/>
          <w:sz w:val="18"/>
          <w:szCs w:val="18"/>
          <w:lang w:val="tr-TR" w:eastAsia="tr-TR"/>
        </w:rPr>
        <w:t>To be revised</w:t>
      </w:r>
    </w:p>
    <w:p w:rsidR="00FC492B" w:rsidRDefault="00FC492B" w:rsidP="009B148A">
      <w:pPr>
        <w:spacing w:after="0" w:line="240" w:lineRule="auto"/>
        <w:jc w:val="both"/>
        <w:rPr>
          <w:rFonts w:ascii="Calibri" w:hAnsi="Calibri" w:cs="Times New Roman"/>
          <w:sz w:val="18"/>
          <w:szCs w:val="18"/>
        </w:rPr>
      </w:pPr>
      <w:r w:rsidRPr="00FC492B">
        <w:rPr>
          <w:rFonts w:ascii="Calibri" w:hAnsi="Calibri" w:cs="Times New Roman"/>
          <w:sz w:val="18"/>
          <w:szCs w:val="18"/>
        </w:rPr>
        <w:t>Source: General Directorate of Petroleum Affairs</w:t>
      </w:r>
    </w:p>
    <w:p w:rsidR="00FC492B" w:rsidRPr="00FC492B" w:rsidRDefault="00FC492B" w:rsidP="009B148A">
      <w:pPr>
        <w:spacing w:after="0" w:line="240" w:lineRule="auto"/>
        <w:jc w:val="both"/>
        <w:rPr>
          <w:rFonts w:ascii="Calibri" w:hAnsi="Calibri" w:cs="Times New Roman"/>
          <w:sz w:val="16"/>
          <w:szCs w:val="16"/>
        </w:rPr>
      </w:pPr>
    </w:p>
    <w:p w:rsidR="00822C14" w:rsidRPr="00822C14" w:rsidRDefault="00822C14" w:rsidP="009B148A">
      <w:pPr>
        <w:spacing w:after="0" w:line="240" w:lineRule="auto"/>
        <w:jc w:val="both"/>
        <w:rPr>
          <w:rFonts w:ascii="Calibri" w:hAnsi="Calibri" w:cs="Times New Roman"/>
          <w:sz w:val="20"/>
          <w:szCs w:val="20"/>
        </w:rPr>
      </w:pPr>
      <w:r w:rsidRPr="00822C14">
        <w:rPr>
          <w:rFonts w:ascii="Calibri" w:hAnsi="Calibri" w:cs="Times New Roman"/>
          <w:sz w:val="20"/>
          <w:szCs w:val="20"/>
        </w:rPr>
        <w:t xml:space="preserve">Oil exploration and production activities are dominated by the Turkish Petroleum Corporation (TPAO). </w:t>
      </w:r>
      <w:r w:rsidR="00F65356" w:rsidRPr="00902FB4">
        <w:rPr>
          <w:rFonts w:ascii="Calibri" w:hAnsi="Calibri"/>
        </w:rPr>
        <w:t xml:space="preserve">In 2007, TPAO produced </w:t>
      </w:r>
      <w:r w:rsidR="00903259">
        <w:rPr>
          <w:rFonts w:ascii="Calibri" w:hAnsi="Calibri"/>
        </w:rPr>
        <w:t>71</w:t>
      </w:r>
      <w:r w:rsidR="00F65356" w:rsidRPr="00902FB4">
        <w:rPr>
          <w:rFonts w:ascii="Calibri" w:hAnsi="Calibri"/>
        </w:rPr>
        <w:t>% of Turkey’s overall crude output, with Batman, Ad</w:t>
      </w:r>
      <w:r w:rsidR="00FC492B">
        <w:rPr>
          <w:rFonts w:ascii="Calibri" w:hAnsi="Calibri"/>
        </w:rPr>
        <w:t>i</w:t>
      </w:r>
      <w:r w:rsidR="00F65356" w:rsidRPr="00902FB4">
        <w:rPr>
          <w:rFonts w:ascii="Calibri" w:hAnsi="Calibri"/>
        </w:rPr>
        <w:t>yaman and Thrace regions accounting for around 6</w:t>
      </w:r>
      <w:r w:rsidR="00903259">
        <w:rPr>
          <w:rFonts w:ascii="Calibri" w:hAnsi="Calibri"/>
        </w:rPr>
        <w:t>8</w:t>
      </w:r>
      <w:r w:rsidR="00F65356" w:rsidRPr="00902FB4">
        <w:rPr>
          <w:rFonts w:ascii="Calibri" w:hAnsi="Calibri"/>
        </w:rPr>
        <w:t>%, 3</w:t>
      </w:r>
      <w:r w:rsidR="00903259">
        <w:rPr>
          <w:rFonts w:ascii="Calibri" w:hAnsi="Calibri"/>
        </w:rPr>
        <w:t>1</w:t>
      </w:r>
      <w:r w:rsidR="00F65356" w:rsidRPr="00902FB4">
        <w:rPr>
          <w:rFonts w:ascii="Calibri" w:hAnsi="Calibri"/>
        </w:rPr>
        <w:t>% and 1% of that proportion respectively</w:t>
      </w:r>
      <w:r w:rsidR="00F65356">
        <w:rPr>
          <w:rStyle w:val="FootnoteReference"/>
          <w:rFonts w:ascii="Calibri" w:hAnsi="Calibri"/>
        </w:rPr>
        <w:footnoteReference w:id="2"/>
      </w:r>
      <w:r w:rsidR="00F65356" w:rsidRPr="00902FB4">
        <w:rPr>
          <w:rFonts w:ascii="Calibri" w:hAnsi="Calibri"/>
        </w:rPr>
        <w:t xml:space="preserve">. </w:t>
      </w:r>
      <w:r w:rsidRPr="00822C14">
        <w:rPr>
          <w:rFonts w:ascii="Calibri" w:hAnsi="Calibri" w:cs="Times New Roman"/>
          <w:sz w:val="20"/>
          <w:szCs w:val="20"/>
        </w:rPr>
        <w:t xml:space="preserve">The principal government body charged with monitoring the oil sector is the Ministry of Energy and Natural Resources (MENR), which is the key decision-making body that approves new projects along with the State Planning Organization (DPT). </w:t>
      </w:r>
    </w:p>
    <w:p w:rsidR="00822C14" w:rsidRPr="006D793C" w:rsidRDefault="00822C14" w:rsidP="00822C14">
      <w:pPr>
        <w:spacing w:after="0"/>
        <w:rPr>
          <w:rFonts w:ascii="Calibri" w:hAnsi="Calibri" w:cs="Times New Roman"/>
        </w:rPr>
      </w:pPr>
    </w:p>
    <w:p w:rsidR="00F100AA" w:rsidRDefault="006D793C" w:rsidP="006D793C">
      <w:pPr>
        <w:spacing w:after="0"/>
        <w:rPr>
          <w:rFonts w:ascii="Calibri" w:hAnsi="Calibri" w:cs="CenturyGothic"/>
          <w:b/>
          <w:sz w:val="20"/>
          <w:szCs w:val="20"/>
          <w:lang w:eastAsia="tr-TR"/>
        </w:rPr>
      </w:pPr>
      <w:r w:rsidRPr="00822C14">
        <w:rPr>
          <w:rFonts w:ascii="Calibri" w:hAnsi="Calibri" w:cs="CenturyGothic"/>
          <w:b/>
          <w:sz w:val="20"/>
          <w:szCs w:val="20"/>
          <w:lang w:eastAsia="tr-TR"/>
        </w:rPr>
        <w:t xml:space="preserve">NATURAL GAS </w:t>
      </w:r>
    </w:p>
    <w:p w:rsidR="006D793C" w:rsidRPr="006D793C" w:rsidRDefault="006D793C" w:rsidP="006D793C">
      <w:pPr>
        <w:spacing w:after="0"/>
        <w:rPr>
          <w:rFonts w:ascii="Calibri" w:hAnsi="Calibri" w:cs="Times New Roman"/>
          <w:sz w:val="16"/>
          <w:szCs w:val="16"/>
        </w:rPr>
      </w:pPr>
    </w:p>
    <w:p w:rsidR="00FC492B" w:rsidRPr="002D4631" w:rsidRDefault="00822C14" w:rsidP="00FC492B">
      <w:pPr>
        <w:spacing w:after="0"/>
        <w:jc w:val="both"/>
        <w:rPr>
          <w:rFonts w:ascii="Calibri" w:hAnsi="Calibri" w:cs="Times New Roman"/>
          <w:sz w:val="20"/>
          <w:szCs w:val="20"/>
        </w:rPr>
      </w:pPr>
      <w:r w:rsidRPr="00822C14">
        <w:rPr>
          <w:rFonts w:ascii="Calibri" w:hAnsi="Calibri" w:cs="Times New Roman"/>
          <w:sz w:val="20"/>
          <w:szCs w:val="20"/>
        </w:rPr>
        <w:t xml:space="preserve">Turkey has around </w:t>
      </w:r>
      <w:r w:rsidR="00FC492B">
        <w:rPr>
          <w:rFonts w:ascii="Calibri" w:hAnsi="Calibri" w:cs="Times New Roman"/>
          <w:sz w:val="20"/>
          <w:szCs w:val="20"/>
        </w:rPr>
        <w:t>6.8</w:t>
      </w:r>
      <w:r w:rsidRPr="00822C14">
        <w:rPr>
          <w:rFonts w:ascii="Calibri" w:hAnsi="Calibri" w:cs="Times New Roman"/>
          <w:sz w:val="20"/>
          <w:szCs w:val="20"/>
        </w:rPr>
        <w:t xml:space="preserve"> billion cubic meter (m</w:t>
      </w:r>
      <w:r w:rsidRPr="00822C14">
        <w:rPr>
          <w:rFonts w:ascii="Calibri" w:hAnsi="Calibri" w:cs="Times New Roman"/>
          <w:sz w:val="20"/>
          <w:szCs w:val="20"/>
          <w:vertAlign w:val="superscript"/>
        </w:rPr>
        <w:t>3</w:t>
      </w:r>
      <w:r w:rsidRPr="00822C14">
        <w:rPr>
          <w:rFonts w:ascii="Calibri" w:hAnsi="Calibri" w:cs="Times New Roman"/>
          <w:sz w:val="20"/>
          <w:szCs w:val="20"/>
        </w:rPr>
        <w:t xml:space="preserve">) of proven natural gas reserves which is yet to be recovered. Turkey is a growing consumer of natural gas in its own right, with consumption having increased significantly over the last decade. </w:t>
      </w:r>
      <w:r w:rsidR="00FC492B">
        <w:rPr>
          <w:rFonts w:ascii="Calibri" w:hAnsi="Calibri" w:cs="Times New Roman"/>
          <w:sz w:val="20"/>
          <w:szCs w:val="20"/>
        </w:rPr>
        <w:t>A</w:t>
      </w:r>
      <w:r w:rsidRPr="00822C14">
        <w:rPr>
          <w:rFonts w:ascii="Calibri" w:hAnsi="Calibri" w:cs="Times New Roman"/>
          <w:sz w:val="20"/>
          <w:szCs w:val="20"/>
        </w:rPr>
        <w:t xml:space="preserve"> huge gap between consumption and production creates highly profitable opportunities for energy investors. </w:t>
      </w:r>
      <w:r w:rsidR="00FC492B">
        <w:rPr>
          <w:rFonts w:ascii="Calibri" w:hAnsi="Calibri" w:cs="Times New Roman"/>
          <w:sz w:val="20"/>
          <w:szCs w:val="20"/>
        </w:rPr>
        <w:t xml:space="preserve">  </w:t>
      </w:r>
      <w:r w:rsidR="00FC492B" w:rsidRPr="005B4F31">
        <w:rPr>
          <w:rFonts w:ascii="Calibri" w:hAnsi="Calibri" w:cs="Times New Roman"/>
          <w:sz w:val="20"/>
          <w:szCs w:val="20"/>
        </w:rPr>
        <w:t>Historically, much of Turkey’s natural gas production occurred at sites where crude oil was also produced. Over the</w:t>
      </w:r>
      <w:r w:rsidR="00FC492B">
        <w:rPr>
          <w:rFonts w:ascii="Calibri" w:hAnsi="Calibri" w:cs="Times New Roman"/>
          <w:sz w:val="20"/>
          <w:szCs w:val="20"/>
        </w:rPr>
        <w:t xml:space="preserve"> </w:t>
      </w:r>
      <w:r w:rsidR="00FC492B" w:rsidRPr="005B4F31">
        <w:rPr>
          <w:rFonts w:ascii="Calibri" w:hAnsi="Calibri" w:cs="Times New Roman"/>
          <w:sz w:val="20"/>
          <w:szCs w:val="20"/>
        </w:rPr>
        <w:t>last decade, however, several non-associated natural gas fields have been discovered. The largest non-associated</w:t>
      </w:r>
      <w:r w:rsidR="00FC492B">
        <w:rPr>
          <w:rFonts w:ascii="Calibri" w:hAnsi="Calibri" w:cs="Times New Roman"/>
          <w:sz w:val="20"/>
          <w:szCs w:val="20"/>
        </w:rPr>
        <w:t xml:space="preserve"> </w:t>
      </w:r>
      <w:r w:rsidR="00FC492B" w:rsidRPr="005B4F31">
        <w:rPr>
          <w:rFonts w:ascii="Calibri" w:hAnsi="Calibri" w:cs="Times New Roman"/>
          <w:sz w:val="20"/>
          <w:szCs w:val="20"/>
        </w:rPr>
        <w:t>natural gas find is Marmara Kuzey, an offshore field that came on stream in 1997 located in the Thrace-Gallipoli Basin</w:t>
      </w:r>
      <w:r w:rsidR="00FC492B">
        <w:rPr>
          <w:rFonts w:ascii="Calibri" w:hAnsi="Calibri" w:cs="Times New Roman"/>
          <w:sz w:val="20"/>
          <w:szCs w:val="20"/>
        </w:rPr>
        <w:t xml:space="preserve"> </w:t>
      </w:r>
      <w:r w:rsidR="00FC492B" w:rsidRPr="005B4F31">
        <w:rPr>
          <w:rFonts w:ascii="Calibri" w:hAnsi="Calibri" w:cs="Times New Roman"/>
          <w:sz w:val="20"/>
          <w:szCs w:val="20"/>
        </w:rPr>
        <w:t xml:space="preserve">of the Sea of Marmara. Turkey’s small natural gas production is carried out primarily by the Turkish </w:t>
      </w:r>
      <w:r w:rsidR="00FC492B" w:rsidRPr="002D4631">
        <w:rPr>
          <w:rFonts w:ascii="Calibri" w:hAnsi="Calibri" w:cs="Times New Roman"/>
          <w:sz w:val="20"/>
          <w:szCs w:val="20"/>
        </w:rPr>
        <w:t>Petroleum Corporation (TPAO</w:t>
      </w:r>
      <w:r w:rsidR="006D793C">
        <w:rPr>
          <w:rFonts w:ascii="Calibri" w:hAnsi="Calibri" w:cs="Times New Roman"/>
          <w:sz w:val="20"/>
          <w:szCs w:val="20"/>
        </w:rPr>
        <w:t xml:space="preserve">, </w:t>
      </w:r>
      <w:hyperlink r:id="rId10" w:history="1">
        <w:r w:rsidR="006D793C" w:rsidRPr="00307E3F">
          <w:rPr>
            <w:rStyle w:val="Hyperlink"/>
            <w:rFonts w:ascii="Calibri" w:hAnsi="Calibri" w:cs="Times New Roman"/>
            <w:sz w:val="20"/>
            <w:szCs w:val="20"/>
          </w:rPr>
          <w:t>www.tpao.gov.tr</w:t>
        </w:r>
      </w:hyperlink>
      <w:r w:rsidR="00FC492B" w:rsidRPr="002D4631">
        <w:rPr>
          <w:rFonts w:ascii="Calibri" w:hAnsi="Calibri" w:cs="Times New Roman"/>
          <w:sz w:val="20"/>
          <w:szCs w:val="20"/>
        </w:rPr>
        <w:t>),</w:t>
      </w:r>
      <w:r w:rsidR="006D793C">
        <w:rPr>
          <w:rFonts w:ascii="Calibri" w:hAnsi="Calibri" w:cs="Times New Roman"/>
          <w:sz w:val="20"/>
          <w:szCs w:val="20"/>
        </w:rPr>
        <w:t xml:space="preserve"> </w:t>
      </w:r>
      <w:r w:rsidR="00FC492B" w:rsidRPr="002D4631">
        <w:rPr>
          <w:rFonts w:ascii="Calibri" w:hAnsi="Calibri" w:cs="Times New Roman"/>
          <w:sz w:val="20"/>
          <w:szCs w:val="20"/>
        </w:rPr>
        <w:t>which produced approximately 421 million m</w:t>
      </w:r>
      <w:r w:rsidR="00FC492B" w:rsidRPr="002D4631">
        <w:rPr>
          <w:rFonts w:ascii="Calibri" w:hAnsi="Calibri" w:cs="Times New Roman"/>
          <w:sz w:val="20"/>
          <w:szCs w:val="20"/>
          <w:vertAlign w:val="superscript"/>
        </w:rPr>
        <w:t>3</w:t>
      </w:r>
      <w:r w:rsidR="00FC492B" w:rsidRPr="002D4631">
        <w:rPr>
          <w:rFonts w:ascii="Calibri" w:hAnsi="Calibri" w:cs="Times New Roman"/>
          <w:sz w:val="20"/>
          <w:szCs w:val="20"/>
        </w:rPr>
        <w:t xml:space="preserve"> in 2007, while other companies produced 472 million m</w:t>
      </w:r>
      <w:r w:rsidR="00FC492B" w:rsidRPr="002D4631">
        <w:rPr>
          <w:rFonts w:ascii="Calibri" w:hAnsi="Calibri" w:cs="Times New Roman"/>
          <w:sz w:val="20"/>
          <w:szCs w:val="20"/>
          <w:vertAlign w:val="superscript"/>
        </w:rPr>
        <w:t>3</w:t>
      </w:r>
      <w:r w:rsidR="00FC492B" w:rsidRPr="002D4631">
        <w:rPr>
          <w:rFonts w:ascii="Calibri" w:hAnsi="Calibri" w:cs="Times New Roman"/>
          <w:sz w:val="20"/>
          <w:szCs w:val="20"/>
        </w:rPr>
        <w:t xml:space="preserve"> of natural gas in the same year.   </w:t>
      </w:r>
    </w:p>
    <w:p w:rsidR="00D26EA2" w:rsidRDefault="00D26EA2" w:rsidP="00F100AA">
      <w:pPr>
        <w:spacing w:after="0"/>
        <w:jc w:val="both"/>
        <w:rPr>
          <w:rFonts w:ascii="Calibri" w:hAnsi="Calibri" w:cs="Times New Roman"/>
          <w:sz w:val="16"/>
          <w:szCs w:val="16"/>
        </w:rPr>
      </w:pPr>
    </w:p>
    <w:p w:rsidR="006D793C" w:rsidRDefault="006D793C" w:rsidP="00F100AA">
      <w:pPr>
        <w:spacing w:after="0"/>
        <w:jc w:val="both"/>
        <w:rPr>
          <w:rFonts w:ascii="Calibri" w:hAnsi="Calibri" w:cs="Times New Roman"/>
          <w:sz w:val="16"/>
          <w:szCs w:val="16"/>
        </w:rPr>
      </w:pPr>
    </w:p>
    <w:p w:rsidR="006D793C" w:rsidRPr="00FC492B" w:rsidRDefault="006D793C" w:rsidP="00F100AA">
      <w:pPr>
        <w:spacing w:after="0"/>
        <w:jc w:val="both"/>
        <w:rPr>
          <w:rFonts w:ascii="Calibri" w:hAnsi="Calibri" w:cs="Times New Roman"/>
          <w:sz w:val="16"/>
          <w:szCs w:val="16"/>
        </w:rPr>
      </w:pPr>
    </w:p>
    <w:tbl>
      <w:tblPr>
        <w:tblW w:w="5000" w:type="pct"/>
        <w:tblBorders>
          <w:top w:val="single" w:sz="8" w:space="0" w:color="4F81BD"/>
          <w:left w:val="single" w:sz="8" w:space="0" w:color="4F81BD"/>
          <w:bottom w:val="single" w:sz="8" w:space="0" w:color="4F81BD"/>
          <w:right w:val="single" w:sz="8" w:space="0" w:color="4F81BD"/>
        </w:tblBorders>
        <w:tblLayout w:type="fixed"/>
        <w:tblLook w:val="04A0"/>
      </w:tblPr>
      <w:tblGrid>
        <w:gridCol w:w="4076"/>
        <w:gridCol w:w="1136"/>
        <w:gridCol w:w="1136"/>
        <w:gridCol w:w="1136"/>
        <w:gridCol w:w="1136"/>
        <w:gridCol w:w="1136"/>
      </w:tblGrid>
      <w:tr w:rsidR="00D26EA2" w:rsidRPr="006C2404" w:rsidTr="006D793C">
        <w:trPr>
          <w:trHeight w:val="288"/>
        </w:trPr>
        <w:tc>
          <w:tcPr>
            <w:tcW w:w="2089" w:type="pct"/>
            <w:shd w:val="clear" w:color="auto" w:fill="4F81BD"/>
            <w:noWrap/>
            <w:hideMark/>
          </w:tcPr>
          <w:p w:rsidR="00D26EA2" w:rsidRPr="000C64F3" w:rsidRDefault="006D793C" w:rsidP="006D793C">
            <w:pPr>
              <w:spacing w:after="0" w:line="240" w:lineRule="auto"/>
              <w:rPr>
                <w:rFonts w:ascii="Calibri" w:eastAsia="Times New Roman" w:hAnsi="Calibri" w:cs="Times New Roman"/>
                <w:b/>
                <w:bCs/>
                <w:color w:val="FFFFFF"/>
                <w:sz w:val="18"/>
                <w:szCs w:val="18"/>
                <w:lang w:val="tr-TR" w:eastAsia="tr-TR"/>
              </w:rPr>
            </w:pPr>
            <w:r>
              <w:rPr>
                <w:rFonts w:ascii="Calibri" w:eastAsia="Times New Roman" w:hAnsi="Calibri" w:cs="Times New Roman"/>
                <w:b/>
                <w:bCs/>
                <w:color w:val="FFFFFF"/>
                <w:sz w:val="18"/>
                <w:szCs w:val="18"/>
                <w:lang w:val="tr-TR" w:eastAsia="tr-TR"/>
              </w:rPr>
              <w:lastRenderedPageBreak/>
              <w:t xml:space="preserve">Natural </w:t>
            </w:r>
            <w:r w:rsidR="00D26EA2" w:rsidRPr="006C2404">
              <w:rPr>
                <w:rFonts w:ascii="Calibri" w:eastAsia="Times New Roman" w:hAnsi="Calibri" w:cs="Times New Roman"/>
                <w:b/>
                <w:bCs/>
                <w:color w:val="FFFFFF"/>
                <w:sz w:val="18"/>
                <w:szCs w:val="18"/>
                <w:lang w:val="tr-TR" w:eastAsia="tr-TR"/>
              </w:rPr>
              <w:t>G</w:t>
            </w:r>
            <w:r>
              <w:rPr>
                <w:rFonts w:ascii="Calibri" w:eastAsia="Times New Roman" w:hAnsi="Calibri" w:cs="Times New Roman"/>
                <w:b/>
                <w:bCs/>
                <w:color w:val="FFFFFF"/>
                <w:sz w:val="18"/>
                <w:szCs w:val="18"/>
                <w:lang w:val="tr-TR" w:eastAsia="tr-TR"/>
              </w:rPr>
              <w:t>as</w:t>
            </w:r>
            <w:r w:rsidR="00D26EA2" w:rsidRPr="006C2404">
              <w:rPr>
                <w:rFonts w:ascii="Calibri" w:eastAsia="Times New Roman" w:hAnsi="Calibri" w:cs="Times New Roman"/>
                <w:b/>
                <w:bCs/>
                <w:color w:val="FFFFFF"/>
                <w:sz w:val="18"/>
                <w:szCs w:val="18"/>
                <w:lang w:val="tr-TR" w:eastAsia="tr-TR"/>
              </w:rPr>
              <w:t xml:space="preserve"> Production&amp;Consumption</w:t>
            </w:r>
            <w:r>
              <w:rPr>
                <w:rFonts w:ascii="Calibri" w:eastAsia="Times New Roman" w:hAnsi="Calibri" w:cs="Times New Roman"/>
                <w:b/>
                <w:bCs/>
                <w:color w:val="FFFFFF"/>
                <w:sz w:val="18"/>
                <w:szCs w:val="18"/>
                <w:lang w:val="tr-TR" w:eastAsia="tr-TR"/>
              </w:rPr>
              <w:t xml:space="preserve"> of Turkey</w:t>
            </w:r>
          </w:p>
        </w:tc>
        <w:tc>
          <w:tcPr>
            <w:tcW w:w="582" w:type="pct"/>
            <w:shd w:val="clear" w:color="auto" w:fill="4F81BD"/>
            <w:noWrap/>
            <w:hideMark/>
          </w:tcPr>
          <w:p w:rsidR="00D26EA2" w:rsidRPr="000C64F3" w:rsidRDefault="00D26EA2"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2004</w:t>
            </w:r>
          </w:p>
        </w:tc>
        <w:tc>
          <w:tcPr>
            <w:tcW w:w="582" w:type="pct"/>
            <w:shd w:val="clear" w:color="auto" w:fill="4F81BD"/>
            <w:noWrap/>
            <w:hideMark/>
          </w:tcPr>
          <w:p w:rsidR="00D26EA2" w:rsidRPr="000C64F3" w:rsidRDefault="00D26EA2"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2005</w:t>
            </w:r>
          </w:p>
        </w:tc>
        <w:tc>
          <w:tcPr>
            <w:tcW w:w="582" w:type="pct"/>
            <w:shd w:val="clear" w:color="auto" w:fill="4F81BD"/>
            <w:noWrap/>
            <w:hideMark/>
          </w:tcPr>
          <w:p w:rsidR="00D26EA2" w:rsidRPr="000C64F3" w:rsidRDefault="00D26EA2"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2006</w:t>
            </w:r>
          </w:p>
        </w:tc>
        <w:tc>
          <w:tcPr>
            <w:tcW w:w="582" w:type="pct"/>
            <w:shd w:val="clear" w:color="auto" w:fill="4F81BD"/>
            <w:noWrap/>
            <w:hideMark/>
          </w:tcPr>
          <w:p w:rsidR="00D26EA2" w:rsidRPr="000C64F3" w:rsidRDefault="00D26EA2"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2007</w:t>
            </w:r>
          </w:p>
        </w:tc>
        <w:tc>
          <w:tcPr>
            <w:tcW w:w="582" w:type="pct"/>
            <w:shd w:val="clear" w:color="auto" w:fill="4F81BD"/>
            <w:noWrap/>
            <w:hideMark/>
          </w:tcPr>
          <w:p w:rsidR="00D26EA2" w:rsidRPr="000C64F3" w:rsidRDefault="00D26EA2" w:rsidP="006C2404">
            <w:pPr>
              <w:spacing w:after="0" w:line="240" w:lineRule="auto"/>
              <w:jc w:val="right"/>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2008</w:t>
            </w:r>
          </w:p>
        </w:tc>
      </w:tr>
      <w:tr w:rsidR="00D26EA2" w:rsidRPr="006C2404" w:rsidTr="006D793C">
        <w:trPr>
          <w:trHeight w:val="288"/>
        </w:trPr>
        <w:tc>
          <w:tcPr>
            <w:tcW w:w="2089" w:type="pct"/>
            <w:tcBorders>
              <w:top w:val="single" w:sz="8" w:space="0" w:color="4F81BD"/>
              <w:left w:val="single" w:sz="8" w:space="0" w:color="4F81BD"/>
              <w:bottom w:val="single" w:sz="8" w:space="0" w:color="4F81BD"/>
            </w:tcBorders>
            <w:noWrap/>
            <w:vAlign w:val="center"/>
            <w:hideMark/>
          </w:tcPr>
          <w:p w:rsidR="00D26EA2" w:rsidRPr="000C64F3" w:rsidRDefault="00D26EA2" w:rsidP="006C2404">
            <w:pPr>
              <w:spacing w:after="0" w:line="240" w:lineRule="auto"/>
              <w:rPr>
                <w:rFonts w:ascii="Calibri" w:eastAsia="Times New Roman" w:hAnsi="Calibri" w:cs="Times New Roman"/>
                <w:b/>
                <w:bCs/>
                <w:color w:val="000000"/>
                <w:sz w:val="18"/>
                <w:szCs w:val="18"/>
                <w:lang w:val="tr-TR" w:eastAsia="tr-TR"/>
              </w:rPr>
            </w:pPr>
            <w:r w:rsidRPr="000C64F3">
              <w:rPr>
                <w:rFonts w:ascii="Calibri" w:eastAsia="Times New Roman" w:hAnsi="Calibri"/>
                <w:b/>
                <w:bCs/>
                <w:sz w:val="18"/>
                <w:szCs w:val="18"/>
                <w:lang w:val="tr-TR" w:eastAsia="tr-TR"/>
              </w:rPr>
              <w:t>N</w:t>
            </w:r>
            <w:r w:rsidRPr="006C2404">
              <w:rPr>
                <w:rFonts w:ascii="Calibri" w:eastAsia="Times New Roman" w:hAnsi="Calibri"/>
                <w:b/>
                <w:bCs/>
                <w:sz w:val="18"/>
                <w:szCs w:val="18"/>
                <w:lang w:val="tr-TR" w:eastAsia="tr-TR"/>
              </w:rPr>
              <w:t>atural</w:t>
            </w:r>
            <w:r w:rsidRPr="000C64F3">
              <w:rPr>
                <w:rFonts w:ascii="Calibri" w:eastAsia="Times New Roman" w:hAnsi="Calibri"/>
                <w:b/>
                <w:bCs/>
                <w:sz w:val="18"/>
                <w:szCs w:val="18"/>
                <w:lang w:val="tr-TR" w:eastAsia="tr-TR"/>
              </w:rPr>
              <w:t xml:space="preserve"> </w:t>
            </w:r>
            <w:r w:rsidRPr="006C2404">
              <w:rPr>
                <w:rFonts w:ascii="Calibri" w:eastAsia="Times New Roman" w:hAnsi="Calibri"/>
                <w:b/>
                <w:bCs/>
                <w:sz w:val="18"/>
                <w:szCs w:val="18"/>
                <w:lang w:val="tr-TR" w:eastAsia="tr-TR"/>
              </w:rPr>
              <w:t>Gas P</w:t>
            </w:r>
            <w:r w:rsidRPr="006C2404">
              <w:rPr>
                <w:rFonts w:ascii="Calibri" w:eastAsia="Times New Roman" w:hAnsi="Calibri" w:cs="Times New Roman"/>
                <w:b/>
                <w:bCs/>
                <w:color w:val="000000"/>
                <w:sz w:val="18"/>
                <w:szCs w:val="18"/>
                <w:lang w:val="tr-TR" w:eastAsia="tr-TR"/>
              </w:rPr>
              <w:t>roduction (</w:t>
            </w:r>
            <w:r w:rsidRPr="000C64F3">
              <w:rPr>
                <w:rFonts w:ascii="Calibri" w:eastAsia="Times New Roman" w:hAnsi="Calibri"/>
                <w:b/>
                <w:bCs/>
                <w:sz w:val="18"/>
                <w:szCs w:val="18"/>
                <w:lang w:val="tr-TR" w:eastAsia="tr-TR"/>
              </w:rPr>
              <w:t xml:space="preserve">Million </w:t>
            </w:r>
            <w:r w:rsidRPr="006C2404">
              <w:rPr>
                <w:rFonts w:ascii="Calibri" w:eastAsia="Times New Roman" w:hAnsi="Calibri"/>
                <w:b/>
                <w:bCs/>
                <w:sz w:val="18"/>
                <w:szCs w:val="18"/>
                <w:lang w:val="tr-TR" w:eastAsia="tr-TR"/>
              </w:rPr>
              <w:t>m</w:t>
            </w:r>
            <w:r w:rsidRPr="006C2404">
              <w:rPr>
                <w:rFonts w:ascii="Calibri" w:eastAsia="Times New Roman" w:hAnsi="Calibri"/>
                <w:b/>
                <w:bCs/>
                <w:sz w:val="18"/>
                <w:szCs w:val="18"/>
                <w:vertAlign w:val="superscript"/>
                <w:lang w:val="tr-TR" w:eastAsia="tr-TR"/>
              </w:rPr>
              <w:t>3</w:t>
            </w:r>
            <w:r w:rsidRPr="006C2404">
              <w:rPr>
                <w:rFonts w:ascii="Calibri" w:eastAsia="Times New Roman" w:hAnsi="Calibri"/>
                <w:b/>
                <w:bCs/>
                <w:sz w:val="18"/>
                <w:szCs w:val="18"/>
                <w:lang w:val="tr-TR" w:eastAsia="tr-TR"/>
              </w:rPr>
              <w:t xml:space="preserve">)* </w:t>
            </w:r>
          </w:p>
        </w:tc>
        <w:tc>
          <w:tcPr>
            <w:tcW w:w="582" w:type="pct"/>
            <w:tcBorders>
              <w:top w:val="single" w:sz="8" w:space="0" w:color="4F81BD"/>
              <w:bottom w:val="single" w:sz="8" w:space="0" w:color="4F81BD"/>
            </w:tcBorders>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707</w:t>
            </w:r>
          </w:p>
        </w:tc>
        <w:tc>
          <w:tcPr>
            <w:tcW w:w="582" w:type="pct"/>
            <w:tcBorders>
              <w:top w:val="single" w:sz="8" w:space="0" w:color="4F81BD"/>
              <w:bottom w:val="single" w:sz="8" w:space="0" w:color="4F81BD"/>
            </w:tcBorders>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896</w:t>
            </w:r>
          </w:p>
        </w:tc>
        <w:tc>
          <w:tcPr>
            <w:tcW w:w="582" w:type="pct"/>
            <w:tcBorders>
              <w:top w:val="single" w:sz="8" w:space="0" w:color="4F81BD"/>
              <w:bottom w:val="single" w:sz="8" w:space="0" w:color="4F81BD"/>
            </w:tcBorders>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907</w:t>
            </w:r>
          </w:p>
        </w:tc>
        <w:tc>
          <w:tcPr>
            <w:tcW w:w="582" w:type="pct"/>
            <w:tcBorders>
              <w:top w:val="single" w:sz="8" w:space="0" w:color="4F81BD"/>
              <w:bottom w:val="single" w:sz="8" w:space="0" w:color="4F81BD"/>
            </w:tcBorders>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893</w:t>
            </w:r>
          </w:p>
        </w:tc>
        <w:tc>
          <w:tcPr>
            <w:tcW w:w="582" w:type="pct"/>
            <w:tcBorders>
              <w:top w:val="single" w:sz="8" w:space="0" w:color="4F81BD"/>
              <w:bottom w:val="single" w:sz="8" w:space="0" w:color="4F81BD"/>
              <w:right w:val="single" w:sz="8" w:space="0" w:color="4F81BD"/>
            </w:tcBorders>
            <w:noWrap/>
            <w:vAlign w:val="center"/>
            <w:hideMark/>
          </w:tcPr>
          <w:p w:rsidR="00D26EA2" w:rsidRPr="000C64F3" w:rsidRDefault="00FC492B" w:rsidP="006C2404">
            <w:pPr>
              <w:spacing w:after="0" w:line="240" w:lineRule="auto"/>
              <w:jc w:val="right"/>
              <w:rPr>
                <w:rFonts w:ascii="Calibri" w:eastAsia="Times New Roman" w:hAnsi="Calibri" w:cs="Times New Roman"/>
                <w:color w:val="000000"/>
                <w:sz w:val="20"/>
                <w:szCs w:val="20"/>
                <w:lang w:val="tr-TR" w:eastAsia="tr-TR"/>
              </w:rPr>
            </w:pPr>
            <w:r w:rsidRPr="006C2404">
              <w:rPr>
                <w:rFonts w:ascii="Calibri" w:eastAsia="Times New Roman" w:hAnsi="Calibri" w:cs="Times New Roman"/>
                <w:color w:val="000000"/>
                <w:sz w:val="20"/>
                <w:szCs w:val="20"/>
                <w:lang w:val="tr-TR" w:eastAsia="tr-TR"/>
              </w:rPr>
              <w:t>1,</w:t>
            </w:r>
            <w:r w:rsidR="00D26EA2" w:rsidRPr="000C64F3">
              <w:rPr>
                <w:rFonts w:ascii="Calibri" w:eastAsia="Times New Roman" w:hAnsi="Calibri" w:cs="Times New Roman"/>
                <w:color w:val="000000"/>
                <w:sz w:val="20"/>
                <w:szCs w:val="20"/>
                <w:lang w:val="tr-TR" w:eastAsia="tr-TR"/>
              </w:rPr>
              <w:t>014</w:t>
            </w:r>
          </w:p>
        </w:tc>
      </w:tr>
      <w:tr w:rsidR="00D26EA2" w:rsidRPr="006C2404" w:rsidTr="006D793C">
        <w:trPr>
          <w:trHeight w:val="288"/>
        </w:trPr>
        <w:tc>
          <w:tcPr>
            <w:tcW w:w="2089" w:type="pct"/>
            <w:noWrap/>
            <w:vAlign w:val="center"/>
            <w:hideMark/>
          </w:tcPr>
          <w:p w:rsidR="00D26EA2" w:rsidRPr="000C64F3" w:rsidRDefault="00D26EA2" w:rsidP="006C2404">
            <w:pPr>
              <w:spacing w:after="0" w:line="240" w:lineRule="auto"/>
              <w:rPr>
                <w:rFonts w:ascii="Calibri" w:eastAsia="Times New Roman" w:hAnsi="Calibri"/>
                <w:b/>
                <w:bCs/>
                <w:color w:val="000000"/>
                <w:sz w:val="18"/>
                <w:szCs w:val="18"/>
                <w:lang w:val="tr-TR" w:eastAsia="tr-TR"/>
              </w:rPr>
            </w:pPr>
            <w:r w:rsidRPr="006C2404">
              <w:rPr>
                <w:rFonts w:ascii="Calibri" w:eastAsia="Times New Roman" w:hAnsi="Calibri"/>
                <w:b/>
                <w:bCs/>
                <w:sz w:val="18"/>
                <w:szCs w:val="18"/>
                <w:lang w:val="tr-TR" w:eastAsia="tr-TR"/>
              </w:rPr>
              <w:t xml:space="preserve">Natural Gas </w:t>
            </w:r>
            <w:r w:rsidRPr="000C64F3">
              <w:rPr>
                <w:rFonts w:ascii="Calibri" w:eastAsia="Times New Roman" w:hAnsi="Calibri"/>
                <w:b/>
                <w:bCs/>
                <w:color w:val="000000"/>
                <w:sz w:val="18"/>
                <w:szCs w:val="18"/>
                <w:lang w:val="tr-TR" w:eastAsia="tr-TR"/>
              </w:rPr>
              <w:t>Consumption</w:t>
            </w:r>
            <w:r w:rsidRPr="006C2404">
              <w:rPr>
                <w:rFonts w:ascii="Calibri" w:eastAsia="Times New Roman" w:hAnsi="Calibri"/>
                <w:b/>
                <w:bCs/>
                <w:color w:val="000000"/>
                <w:sz w:val="18"/>
                <w:szCs w:val="18"/>
                <w:lang w:val="tr-TR" w:eastAsia="tr-TR"/>
              </w:rPr>
              <w:t xml:space="preserve"> (</w:t>
            </w:r>
            <w:r w:rsidRPr="000C64F3">
              <w:rPr>
                <w:rFonts w:ascii="Calibri" w:eastAsia="Times New Roman" w:hAnsi="Calibri"/>
                <w:b/>
                <w:bCs/>
                <w:sz w:val="18"/>
                <w:szCs w:val="18"/>
                <w:lang w:val="tr-TR" w:eastAsia="tr-TR"/>
              </w:rPr>
              <w:t xml:space="preserve">Million </w:t>
            </w:r>
            <w:r w:rsidRPr="006C2404">
              <w:rPr>
                <w:rFonts w:ascii="Calibri" w:eastAsia="Times New Roman" w:hAnsi="Calibri"/>
                <w:b/>
                <w:bCs/>
                <w:sz w:val="18"/>
                <w:szCs w:val="18"/>
                <w:lang w:val="tr-TR" w:eastAsia="tr-TR"/>
              </w:rPr>
              <w:t>m</w:t>
            </w:r>
            <w:r w:rsidRPr="006C2404">
              <w:rPr>
                <w:rFonts w:ascii="Calibri" w:eastAsia="Times New Roman" w:hAnsi="Calibri"/>
                <w:b/>
                <w:bCs/>
                <w:sz w:val="18"/>
                <w:szCs w:val="18"/>
                <w:vertAlign w:val="superscript"/>
                <w:lang w:val="tr-TR" w:eastAsia="tr-TR"/>
              </w:rPr>
              <w:t>3</w:t>
            </w:r>
            <w:r w:rsidRPr="006C2404">
              <w:rPr>
                <w:rFonts w:ascii="Calibri" w:eastAsia="Times New Roman" w:hAnsi="Calibri"/>
                <w:b/>
                <w:bCs/>
                <w:sz w:val="18"/>
                <w:szCs w:val="18"/>
                <w:lang w:val="tr-TR" w:eastAsia="tr-TR"/>
              </w:rPr>
              <w:t xml:space="preserve">) </w:t>
            </w:r>
            <w:r w:rsidRPr="006C2404">
              <w:rPr>
                <w:rFonts w:ascii="Calibri" w:eastAsia="Times New Roman" w:hAnsi="Calibri"/>
                <w:b/>
                <w:bCs/>
                <w:color w:val="000000"/>
                <w:sz w:val="18"/>
                <w:szCs w:val="18"/>
                <w:lang w:val="tr-TR" w:eastAsia="tr-TR"/>
              </w:rPr>
              <w:t>**</w:t>
            </w:r>
          </w:p>
        </w:tc>
        <w:tc>
          <w:tcPr>
            <w:tcW w:w="582" w:type="pct"/>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22</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443</w:t>
            </w:r>
          </w:p>
        </w:tc>
        <w:tc>
          <w:tcPr>
            <w:tcW w:w="582" w:type="pct"/>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27</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375</w:t>
            </w:r>
          </w:p>
        </w:tc>
        <w:tc>
          <w:tcPr>
            <w:tcW w:w="582" w:type="pct"/>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31</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183</w:t>
            </w:r>
          </w:p>
        </w:tc>
        <w:tc>
          <w:tcPr>
            <w:tcW w:w="582" w:type="pct"/>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36</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599</w:t>
            </w:r>
          </w:p>
        </w:tc>
        <w:tc>
          <w:tcPr>
            <w:tcW w:w="582" w:type="pct"/>
            <w:noWrap/>
            <w:vAlign w:val="center"/>
            <w:hideMark/>
          </w:tcPr>
          <w:p w:rsidR="00D26EA2" w:rsidRPr="000C64F3" w:rsidRDefault="00D26EA2" w:rsidP="006C2404">
            <w:pPr>
              <w:spacing w:after="0" w:line="240" w:lineRule="auto"/>
              <w:jc w:val="right"/>
              <w:rPr>
                <w:rFonts w:ascii="Calibri" w:eastAsia="Times New Roman" w:hAnsi="Calibri" w:cs="Times New Roman"/>
                <w:color w:val="000000"/>
                <w:sz w:val="20"/>
                <w:szCs w:val="20"/>
                <w:lang w:val="tr-TR" w:eastAsia="tr-TR"/>
              </w:rPr>
            </w:pPr>
            <w:r w:rsidRPr="000C64F3">
              <w:rPr>
                <w:rFonts w:ascii="Calibri" w:eastAsia="Times New Roman" w:hAnsi="Calibri" w:cs="Times New Roman"/>
                <w:color w:val="000000"/>
                <w:sz w:val="20"/>
                <w:szCs w:val="20"/>
                <w:lang w:val="tr-TR" w:eastAsia="tr-TR"/>
              </w:rPr>
              <w:t>37</w:t>
            </w:r>
            <w:r w:rsidRPr="006C2404">
              <w:rPr>
                <w:rFonts w:ascii="Calibri" w:eastAsia="Times New Roman" w:hAnsi="Calibri" w:cs="Times New Roman"/>
                <w:color w:val="000000"/>
                <w:sz w:val="20"/>
                <w:szCs w:val="20"/>
                <w:lang w:val="tr-TR" w:eastAsia="tr-TR"/>
              </w:rPr>
              <w:t>,</w:t>
            </w:r>
            <w:r w:rsidRPr="000C64F3">
              <w:rPr>
                <w:rFonts w:ascii="Calibri" w:eastAsia="Times New Roman" w:hAnsi="Calibri" w:cs="Times New Roman"/>
                <w:color w:val="000000"/>
                <w:sz w:val="20"/>
                <w:szCs w:val="20"/>
                <w:lang w:val="tr-TR" w:eastAsia="tr-TR"/>
              </w:rPr>
              <w:t>178</w:t>
            </w:r>
          </w:p>
        </w:tc>
      </w:tr>
    </w:tbl>
    <w:p w:rsidR="00D26EA2" w:rsidRPr="00FC492B" w:rsidRDefault="00D26EA2" w:rsidP="00D26EA2">
      <w:pPr>
        <w:autoSpaceDE w:val="0"/>
        <w:autoSpaceDN w:val="0"/>
        <w:adjustRightInd w:val="0"/>
        <w:spacing w:after="0"/>
        <w:jc w:val="both"/>
        <w:rPr>
          <w:rFonts w:ascii="Calibri" w:hAnsi="Calibri" w:cs="Times New Roman"/>
          <w:sz w:val="18"/>
          <w:szCs w:val="18"/>
        </w:rPr>
      </w:pPr>
      <w:r w:rsidRPr="00FC492B">
        <w:rPr>
          <w:rFonts w:ascii="Calibri" w:hAnsi="Calibri" w:cs="Times New Roman"/>
          <w:sz w:val="18"/>
          <w:szCs w:val="18"/>
        </w:rPr>
        <w:t>*Source: General Directorate of Petroleum Affairs</w:t>
      </w:r>
      <w:r w:rsidR="00BA23C1">
        <w:rPr>
          <w:rFonts w:ascii="Calibri" w:hAnsi="Calibri" w:cs="Times New Roman"/>
          <w:sz w:val="18"/>
          <w:szCs w:val="18"/>
        </w:rPr>
        <w:t xml:space="preserve">, </w:t>
      </w:r>
      <w:hyperlink r:id="rId11" w:history="1">
        <w:r w:rsidR="00BA23C1" w:rsidRPr="00307E3F">
          <w:rPr>
            <w:rStyle w:val="Hyperlink"/>
            <w:rFonts w:ascii="Calibri" w:hAnsi="Calibri" w:cs="Times New Roman"/>
            <w:sz w:val="18"/>
            <w:szCs w:val="18"/>
          </w:rPr>
          <w:t>www.pigm.gov.tr</w:t>
        </w:r>
      </w:hyperlink>
      <w:r w:rsidR="00BA23C1">
        <w:rPr>
          <w:rFonts w:ascii="Calibri" w:hAnsi="Calibri" w:cs="Times New Roman"/>
          <w:sz w:val="18"/>
          <w:szCs w:val="18"/>
        </w:rPr>
        <w:t xml:space="preserve"> </w:t>
      </w:r>
    </w:p>
    <w:p w:rsidR="00D26EA2" w:rsidRPr="00BA23C1" w:rsidRDefault="00D26EA2" w:rsidP="00D26EA2">
      <w:pPr>
        <w:autoSpaceDE w:val="0"/>
        <w:autoSpaceDN w:val="0"/>
        <w:adjustRightInd w:val="0"/>
        <w:spacing w:after="0"/>
        <w:jc w:val="both"/>
        <w:rPr>
          <w:rFonts w:ascii="Calibri" w:hAnsi="Calibri" w:cs="Times New Roman"/>
          <w:sz w:val="18"/>
          <w:szCs w:val="18"/>
        </w:rPr>
      </w:pPr>
      <w:r w:rsidRPr="00BA23C1">
        <w:rPr>
          <w:rFonts w:ascii="Calibri" w:eastAsia="Times New Roman" w:hAnsi="Calibri" w:cs="Times New Roman"/>
          <w:color w:val="000000"/>
          <w:sz w:val="18"/>
          <w:szCs w:val="18"/>
          <w:lang w:val="tr-TR" w:eastAsia="tr-TR"/>
        </w:rPr>
        <w:t>**Source: EIA</w:t>
      </w:r>
      <w:r w:rsidR="00BA23C1" w:rsidRPr="00BA23C1">
        <w:rPr>
          <w:rFonts w:ascii="Calibri" w:eastAsia="Times New Roman" w:hAnsi="Calibri" w:cs="Times New Roman"/>
          <w:color w:val="000000"/>
          <w:sz w:val="18"/>
          <w:szCs w:val="18"/>
          <w:lang w:val="tr-TR" w:eastAsia="tr-TR"/>
        </w:rPr>
        <w:t xml:space="preserve">, </w:t>
      </w:r>
      <w:hyperlink r:id="rId12" w:history="1">
        <w:r w:rsidR="00BA23C1" w:rsidRPr="00BA23C1">
          <w:rPr>
            <w:rStyle w:val="Hyperlink"/>
            <w:rFonts w:ascii="Calibri" w:hAnsi="Calibri"/>
            <w:sz w:val="18"/>
            <w:szCs w:val="18"/>
          </w:rPr>
          <w:t>www.</w:t>
        </w:r>
        <w:r w:rsidR="00BA23C1" w:rsidRPr="00BA23C1">
          <w:rPr>
            <w:rStyle w:val="Hyperlink"/>
            <w:rFonts w:ascii="Calibri" w:hAnsi="Calibri"/>
            <w:bCs/>
            <w:sz w:val="18"/>
            <w:szCs w:val="18"/>
          </w:rPr>
          <w:t>eia</w:t>
        </w:r>
        <w:r w:rsidR="00BA23C1" w:rsidRPr="00BA23C1">
          <w:rPr>
            <w:rStyle w:val="Hyperlink"/>
            <w:rFonts w:ascii="Calibri" w:hAnsi="Calibri"/>
            <w:sz w:val="18"/>
            <w:szCs w:val="18"/>
          </w:rPr>
          <w:t>.doe.gov</w:t>
        </w:r>
      </w:hyperlink>
      <w:r w:rsidR="00BA23C1" w:rsidRPr="00BA23C1">
        <w:rPr>
          <w:rStyle w:val="HTMLCite"/>
          <w:rFonts w:ascii="Calibri" w:hAnsi="Calibri"/>
          <w:sz w:val="18"/>
          <w:szCs w:val="18"/>
        </w:rPr>
        <w:t xml:space="preserve"> </w:t>
      </w:r>
    </w:p>
    <w:p w:rsidR="00D26EA2" w:rsidRPr="00FC492B" w:rsidRDefault="00D26EA2" w:rsidP="00F100AA">
      <w:pPr>
        <w:spacing w:after="0"/>
        <w:jc w:val="both"/>
        <w:rPr>
          <w:rFonts w:ascii="Calibri" w:hAnsi="Calibri" w:cs="Times New Roman"/>
          <w:sz w:val="16"/>
          <w:szCs w:val="16"/>
        </w:rPr>
      </w:pP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2546"/>
        <w:gridCol w:w="1776"/>
        <w:gridCol w:w="2505"/>
        <w:gridCol w:w="2929"/>
      </w:tblGrid>
      <w:tr w:rsidR="00D26EA2" w:rsidRPr="006C2404" w:rsidTr="006C2404">
        <w:trPr>
          <w:trHeight w:val="288"/>
        </w:trPr>
        <w:tc>
          <w:tcPr>
            <w:tcW w:w="5000" w:type="pct"/>
            <w:gridSpan w:val="4"/>
            <w:shd w:val="clear" w:color="auto" w:fill="4F81BD"/>
            <w:noWrap/>
            <w:hideMark/>
          </w:tcPr>
          <w:p w:rsidR="00D26EA2" w:rsidRPr="000C64F3" w:rsidRDefault="00D26EA2" w:rsidP="006C2404">
            <w:pPr>
              <w:spacing w:after="0" w:line="240" w:lineRule="auto"/>
              <w:jc w:val="center"/>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NATURAL GAS RESERVES OF TURKEY BY THE END OF 2008 (M</w:t>
            </w:r>
            <w:r w:rsidRPr="00BA23C1">
              <w:rPr>
                <w:rFonts w:ascii="Calibri" w:eastAsia="Times New Roman" w:hAnsi="Calibri" w:cs="Times New Roman"/>
                <w:b/>
                <w:bCs/>
                <w:color w:val="FFFFFF"/>
                <w:sz w:val="20"/>
                <w:szCs w:val="20"/>
                <w:vertAlign w:val="superscript"/>
                <w:lang w:val="tr-TR" w:eastAsia="tr-TR"/>
              </w:rPr>
              <w:t>3</w:t>
            </w:r>
            <w:r w:rsidRPr="000C64F3">
              <w:rPr>
                <w:rFonts w:ascii="Calibri" w:eastAsia="Times New Roman" w:hAnsi="Calibri" w:cs="Times New Roman"/>
                <w:b/>
                <w:bCs/>
                <w:color w:val="FFFFFF"/>
                <w:sz w:val="20"/>
                <w:szCs w:val="20"/>
                <w:lang w:val="tr-TR" w:eastAsia="tr-TR"/>
              </w:rPr>
              <w:t>)</w:t>
            </w:r>
          </w:p>
        </w:tc>
      </w:tr>
      <w:tr w:rsidR="00D26EA2" w:rsidRPr="006C2404" w:rsidTr="006C2404">
        <w:trPr>
          <w:trHeight w:val="288"/>
        </w:trPr>
        <w:tc>
          <w:tcPr>
            <w:tcW w:w="1305" w:type="pct"/>
            <w:tcBorders>
              <w:top w:val="single" w:sz="8" w:space="0" w:color="4F81BD"/>
              <w:left w:val="single" w:sz="8" w:space="0" w:color="4F81BD"/>
              <w:bottom w:val="single" w:sz="8" w:space="0" w:color="4F81BD"/>
            </w:tcBorders>
            <w:noWrap/>
            <w:hideMark/>
          </w:tcPr>
          <w:p w:rsidR="00D26EA2" w:rsidRPr="000C64F3" w:rsidRDefault="00D26EA2"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Original gas in place (*)</w:t>
            </w:r>
          </w:p>
        </w:tc>
        <w:tc>
          <w:tcPr>
            <w:tcW w:w="910" w:type="pct"/>
            <w:tcBorders>
              <w:top w:val="single" w:sz="8" w:space="0" w:color="4F81BD"/>
              <w:bottom w:val="single" w:sz="8" w:space="0" w:color="4F81BD"/>
            </w:tcBorders>
            <w:noWrap/>
            <w:hideMark/>
          </w:tcPr>
          <w:p w:rsidR="00D26EA2" w:rsidRPr="000C64F3" w:rsidRDefault="00D26EA2"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Recoverable gas</w:t>
            </w:r>
          </w:p>
        </w:tc>
        <w:tc>
          <w:tcPr>
            <w:tcW w:w="1284" w:type="pct"/>
            <w:tcBorders>
              <w:top w:val="single" w:sz="8" w:space="0" w:color="4F81BD"/>
              <w:bottom w:val="single" w:sz="8" w:space="0" w:color="4F81BD"/>
            </w:tcBorders>
            <w:noWrap/>
            <w:hideMark/>
          </w:tcPr>
          <w:p w:rsidR="00D26EA2" w:rsidRPr="000C64F3" w:rsidRDefault="00D26EA2"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Cumulative production</w:t>
            </w:r>
          </w:p>
        </w:tc>
        <w:tc>
          <w:tcPr>
            <w:tcW w:w="1501" w:type="pct"/>
            <w:tcBorders>
              <w:top w:val="single" w:sz="8" w:space="0" w:color="4F81BD"/>
              <w:bottom w:val="single" w:sz="8" w:space="0" w:color="4F81BD"/>
              <w:right w:val="single" w:sz="8" w:space="0" w:color="4F81BD"/>
            </w:tcBorders>
            <w:noWrap/>
            <w:hideMark/>
          </w:tcPr>
          <w:p w:rsidR="00D26EA2" w:rsidRPr="000C64F3" w:rsidRDefault="00D26EA2"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Remaining recoverable gas</w:t>
            </w:r>
          </w:p>
        </w:tc>
      </w:tr>
      <w:tr w:rsidR="00D26EA2" w:rsidRPr="006C2404" w:rsidTr="006C2404">
        <w:trPr>
          <w:trHeight w:val="288"/>
        </w:trPr>
        <w:tc>
          <w:tcPr>
            <w:tcW w:w="1305" w:type="pct"/>
            <w:noWrap/>
            <w:hideMark/>
          </w:tcPr>
          <w:p w:rsidR="00D26EA2" w:rsidRPr="000C64F3" w:rsidRDefault="00D26EA2" w:rsidP="006C2404">
            <w:pPr>
              <w:spacing w:after="0" w:line="240" w:lineRule="auto"/>
              <w:jc w:val="right"/>
              <w:rPr>
                <w:rFonts w:ascii="Calibri" w:eastAsia="Times New Roman" w:hAnsi="Calibri" w:cs="Times New Roman"/>
                <w:bCs/>
                <w:sz w:val="20"/>
                <w:szCs w:val="20"/>
                <w:lang w:val="tr-TR" w:eastAsia="tr-TR"/>
              </w:rPr>
            </w:pPr>
            <w:r w:rsidRPr="000C64F3">
              <w:rPr>
                <w:rFonts w:ascii="Calibri" w:eastAsia="Times New Roman" w:hAnsi="Calibri" w:cs="Times New Roman"/>
                <w:bCs/>
                <w:sz w:val="20"/>
                <w:szCs w:val="20"/>
                <w:lang w:val="tr-TR" w:eastAsia="tr-TR"/>
              </w:rPr>
              <w:t>22</w:t>
            </w:r>
            <w:r w:rsidRPr="006C2404">
              <w:rPr>
                <w:rFonts w:ascii="Calibri" w:eastAsia="Times New Roman" w:hAnsi="Calibri" w:cs="Times New Roman"/>
                <w:b/>
                <w:bCs/>
                <w:sz w:val="20"/>
                <w:szCs w:val="20"/>
                <w:lang w:val="tr-TR" w:eastAsia="tr-TR"/>
              </w:rPr>
              <w:t>,</w:t>
            </w:r>
            <w:r w:rsidRPr="000C64F3">
              <w:rPr>
                <w:rFonts w:ascii="Calibri" w:eastAsia="Times New Roman" w:hAnsi="Calibri" w:cs="Times New Roman"/>
                <w:bCs/>
                <w:sz w:val="20"/>
                <w:szCs w:val="20"/>
                <w:lang w:val="tr-TR" w:eastAsia="tr-TR"/>
              </w:rPr>
              <w:t>975</w:t>
            </w:r>
            <w:r w:rsidRPr="006C2404">
              <w:rPr>
                <w:rFonts w:ascii="Calibri" w:eastAsia="Times New Roman" w:hAnsi="Calibri" w:cs="Times New Roman"/>
                <w:b/>
                <w:bCs/>
                <w:sz w:val="20"/>
                <w:szCs w:val="20"/>
                <w:lang w:val="tr-TR" w:eastAsia="tr-TR"/>
              </w:rPr>
              <w:t>,</w:t>
            </w:r>
            <w:r w:rsidRPr="000C64F3">
              <w:rPr>
                <w:rFonts w:ascii="Calibri" w:eastAsia="Times New Roman" w:hAnsi="Calibri" w:cs="Times New Roman"/>
                <w:bCs/>
                <w:sz w:val="20"/>
                <w:szCs w:val="20"/>
                <w:lang w:val="tr-TR" w:eastAsia="tr-TR"/>
              </w:rPr>
              <w:t>790</w:t>
            </w:r>
            <w:r w:rsidRPr="006C2404">
              <w:rPr>
                <w:rFonts w:ascii="Calibri" w:eastAsia="Times New Roman" w:hAnsi="Calibri" w:cs="Times New Roman"/>
                <w:b/>
                <w:bCs/>
                <w:sz w:val="20"/>
                <w:szCs w:val="20"/>
                <w:lang w:val="tr-TR" w:eastAsia="tr-TR"/>
              </w:rPr>
              <w:t>,</w:t>
            </w:r>
            <w:r w:rsidRPr="000C64F3">
              <w:rPr>
                <w:rFonts w:ascii="Calibri" w:eastAsia="Times New Roman" w:hAnsi="Calibri" w:cs="Times New Roman"/>
                <w:bCs/>
                <w:sz w:val="20"/>
                <w:szCs w:val="20"/>
                <w:lang w:val="tr-TR" w:eastAsia="tr-TR"/>
              </w:rPr>
              <w:t xml:space="preserve">189            </w:t>
            </w:r>
          </w:p>
        </w:tc>
        <w:tc>
          <w:tcPr>
            <w:tcW w:w="910" w:type="pct"/>
            <w:noWrap/>
            <w:hideMark/>
          </w:tcPr>
          <w:p w:rsidR="00D26EA2" w:rsidRPr="000C64F3" w:rsidRDefault="00D26EA2"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17</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400</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096</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 xml:space="preserve">091            </w:t>
            </w:r>
          </w:p>
        </w:tc>
        <w:tc>
          <w:tcPr>
            <w:tcW w:w="1284" w:type="pct"/>
            <w:noWrap/>
            <w:hideMark/>
          </w:tcPr>
          <w:p w:rsidR="00D26EA2" w:rsidRPr="000C64F3" w:rsidRDefault="00D26EA2"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10</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573</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786</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 xml:space="preserve">794          </w:t>
            </w:r>
          </w:p>
        </w:tc>
        <w:tc>
          <w:tcPr>
            <w:tcW w:w="1501" w:type="pct"/>
            <w:noWrap/>
            <w:hideMark/>
          </w:tcPr>
          <w:p w:rsidR="00D26EA2" w:rsidRPr="000C64F3" w:rsidRDefault="00D26EA2"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6</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826</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309</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 xml:space="preserve">297            </w:t>
            </w:r>
          </w:p>
        </w:tc>
      </w:tr>
    </w:tbl>
    <w:p w:rsidR="00D26EA2" w:rsidRPr="00822C14" w:rsidRDefault="00FC492B" w:rsidP="00F100AA">
      <w:pPr>
        <w:spacing w:after="0"/>
        <w:jc w:val="both"/>
        <w:rPr>
          <w:rFonts w:ascii="Calibri" w:hAnsi="Calibri" w:cs="Times New Roman"/>
          <w:sz w:val="20"/>
          <w:szCs w:val="20"/>
        </w:rPr>
      </w:pPr>
      <w:r w:rsidRPr="00FC492B">
        <w:rPr>
          <w:rFonts w:ascii="Calibri" w:hAnsi="Calibri" w:cs="Times New Roman"/>
          <w:sz w:val="18"/>
          <w:szCs w:val="18"/>
        </w:rPr>
        <w:t>Source: General Directorate of Petroleum Affairs</w:t>
      </w:r>
      <w:r w:rsidR="00BA23C1">
        <w:rPr>
          <w:rFonts w:ascii="Calibri" w:hAnsi="Calibri" w:cs="Times New Roman"/>
          <w:sz w:val="18"/>
          <w:szCs w:val="18"/>
        </w:rPr>
        <w:t xml:space="preserve">, </w:t>
      </w:r>
      <w:hyperlink r:id="rId13" w:history="1">
        <w:r w:rsidR="00BA23C1" w:rsidRPr="00307E3F">
          <w:rPr>
            <w:rStyle w:val="Hyperlink"/>
            <w:rFonts w:ascii="Calibri" w:hAnsi="Calibri" w:cs="Times New Roman"/>
            <w:sz w:val="18"/>
            <w:szCs w:val="18"/>
          </w:rPr>
          <w:t>www.pigm.gov.tr</w:t>
        </w:r>
      </w:hyperlink>
    </w:p>
    <w:p w:rsidR="00822C14" w:rsidRPr="00822C14" w:rsidRDefault="00822C14" w:rsidP="00822C14">
      <w:pPr>
        <w:spacing w:after="0"/>
        <w:ind w:firstLine="720"/>
        <w:jc w:val="center"/>
        <w:rPr>
          <w:rFonts w:ascii="Calibri" w:hAnsi="Calibri" w:cs="Times New Roman"/>
          <w:sz w:val="16"/>
          <w:szCs w:val="16"/>
        </w:rPr>
      </w:pPr>
    </w:p>
    <w:p w:rsidR="00822C14" w:rsidRDefault="005B4F31" w:rsidP="003E738B">
      <w:pPr>
        <w:spacing w:after="0" w:line="240" w:lineRule="auto"/>
        <w:jc w:val="both"/>
        <w:rPr>
          <w:rFonts w:ascii="Calibri" w:hAnsi="Calibri" w:cs="Times New Roman"/>
          <w:sz w:val="20"/>
          <w:szCs w:val="20"/>
        </w:rPr>
      </w:pPr>
      <w:r w:rsidRPr="005B4F31">
        <w:rPr>
          <w:rFonts w:ascii="Calibri" w:hAnsi="Calibri" w:cs="Times New Roman"/>
          <w:sz w:val="20"/>
          <w:szCs w:val="20"/>
        </w:rPr>
        <w:t xml:space="preserve">Prior to 2001, Turkey’s natural gas market and infrastructure were almost entirely dominated by state-owned BOTAS. In May 2001, Turkey enacted a new Natural Gas Market Law with the intent to liberalize the natural gas sector, encourage foreign investment in energy infrastructure, and harmonize its energy policy with that of the EU. Among other things, the law aimed to abolish the monopoly, separating the company into units for natural gas import, transport, storage, and distribution by 2009. Consequently, the law has paved the way for privatization of the natural gas market, various components of which have already been privatized. Turkey’s Energy Market Regulatory Authority (EMRA) is responsible for implementing the Natural Gas Market Law, and also now sets natural gas prices in Turkey. </w:t>
      </w:r>
    </w:p>
    <w:p w:rsidR="00520AFA" w:rsidRDefault="00BA23C1" w:rsidP="00BA23C1">
      <w:pPr>
        <w:spacing w:before="100" w:beforeAutospacing="1" w:after="100" w:afterAutospacing="1" w:line="240" w:lineRule="auto"/>
        <w:rPr>
          <w:rFonts w:ascii="Calibri" w:eastAsia="Times New Roman" w:hAnsi="Calibri" w:cs="Times New Roman"/>
          <w:b/>
          <w:sz w:val="20"/>
          <w:szCs w:val="20"/>
        </w:rPr>
      </w:pPr>
      <w:r>
        <w:rPr>
          <w:rFonts w:ascii="Calibri" w:eastAsia="Times New Roman" w:hAnsi="Calibri" w:cs="Times New Roman"/>
          <w:b/>
          <w:sz w:val="20"/>
          <w:szCs w:val="20"/>
        </w:rPr>
        <w:t>COAL</w:t>
      </w:r>
      <w:r w:rsidR="00502F7C">
        <w:rPr>
          <w:rStyle w:val="FootnoteReference"/>
          <w:rFonts w:ascii="Calibri" w:eastAsia="Times New Roman" w:hAnsi="Calibri" w:cs="Times New Roman"/>
          <w:b/>
          <w:sz w:val="20"/>
          <w:szCs w:val="20"/>
        </w:rPr>
        <w:footnoteReference w:id="3"/>
      </w:r>
    </w:p>
    <w:p w:rsidR="003D3957" w:rsidRDefault="00D35EB7" w:rsidP="00FC492B">
      <w:pPr>
        <w:spacing w:before="100" w:beforeAutospacing="1" w:after="0" w:line="240" w:lineRule="auto"/>
        <w:jc w:val="both"/>
        <w:rPr>
          <w:rFonts w:ascii="Calibri" w:hAnsi="Calibri"/>
          <w:sz w:val="20"/>
          <w:szCs w:val="20"/>
        </w:rPr>
      </w:pPr>
      <w:r w:rsidRPr="00FC492B">
        <w:rPr>
          <w:rFonts w:ascii="Calibri" w:eastAsia="Times New Roman" w:hAnsi="Calibri" w:cs="Times New Roman"/>
          <w:sz w:val="20"/>
          <w:szCs w:val="20"/>
        </w:rPr>
        <w:t>Total hard coal reserves of Turkey are 1.3 billion tons, 560 tons of which are proved reserves</w:t>
      </w:r>
      <w:r w:rsidR="00BA23C1">
        <w:rPr>
          <w:rFonts w:ascii="Calibri" w:eastAsia="Times New Roman" w:hAnsi="Calibri" w:cs="Times New Roman"/>
          <w:sz w:val="20"/>
          <w:szCs w:val="20"/>
        </w:rPr>
        <w:t xml:space="preserve"> as of 2009</w:t>
      </w:r>
      <w:r w:rsidRPr="00FC492B">
        <w:rPr>
          <w:rFonts w:ascii="Calibri" w:eastAsia="Times New Roman" w:hAnsi="Calibri" w:cs="Times New Roman"/>
          <w:sz w:val="20"/>
          <w:szCs w:val="20"/>
        </w:rPr>
        <w:t xml:space="preserve">. The volume of lignite reserves is </w:t>
      </w:r>
      <w:r w:rsidR="00520AFA" w:rsidRPr="00FC492B">
        <w:rPr>
          <w:rFonts w:ascii="Calibri" w:eastAsia="Times New Roman" w:hAnsi="Calibri" w:cs="Times New Roman"/>
          <w:sz w:val="20"/>
          <w:szCs w:val="20"/>
        </w:rPr>
        <w:t>12</w:t>
      </w:r>
      <w:r w:rsidRPr="00FC492B">
        <w:rPr>
          <w:rFonts w:ascii="Calibri" w:eastAsia="Times New Roman" w:hAnsi="Calibri" w:cs="Times New Roman"/>
          <w:sz w:val="20"/>
          <w:szCs w:val="20"/>
        </w:rPr>
        <w:t>.</w:t>
      </w:r>
      <w:r w:rsidR="00520AFA" w:rsidRPr="00FC492B">
        <w:rPr>
          <w:rFonts w:ascii="Calibri" w:eastAsia="Times New Roman" w:hAnsi="Calibri" w:cs="Times New Roman"/>
          <w:sz w:val="20"/>
          <w:szCs w:val="20"/>
        </w:rPr>
        <w:t xml:space="preserve">3 </w:t>
      </w:r>
      <w:r w:rsidRPr="00FC492B">
        <w:rPr>
          <w:rFonts w:ascii="Calibri" w:eastAsia="Times New Roman" w:hAnsi="Calibri" w:cs="Times New Roman"/>
          <w:sz w:val="20"/>
          <w:szCs w:val="20"/>
        </w:rPr>
        <w:t>billion tons</w:t>
      </w:r>
      <w:r w:rsidR="00520AFA" w:rsidRPr="00FC492B">
        <w:rPr>
          <w:rFonts w:ascii="Calibri" w:eastAsia="Times New Roman" w:hAnsi="Calibri" w:cs="Times New Roman"/>
          <w:sz w:val="20"/>
          <w:szCs w:val="20"/>
        </w:rPr>
        <w:t>.</w:t>
      </w:r>
      <w:r w:rsidRPr="00FC492B">
        <w:rPr>
          <w:rFonts w:ascii="Calibri" w:eastAsia="Times New Roman" w:hAnsi="Calibri" w:cs="Times New Roman"/>
          <w:sz w:val="20"/>
          <w:szCs w:val="20"/>
        </w:rPr>
        <w:t xml:space="preserve"> Lignite reserves are available in 37 cities and in every geographical region in Turkey</w:t>
      </w:r>
      <w:r w:rsidR="00520AFA" w:rsidRPr="00FC492B">
        <w:rPr>
          <w:rFonts w:ascii="Calibri" w:eastAsia="Times New Roman" w:hAnsi="Calibri" w:cs="Times New Roman"/>
          <w:sz w:val="20"/>
          <w:szCs w:val="20"/>
        </w:rPr>
        <w:t xml:space="preserve">. </w:t>
      </w:r>
      <w:r w:rsidRPr="00FC492B">
        <w:rPr>
          <w:rFonts w:ascii="Calibri" w:eastAsia="Times New Roman" w:hAnsi="Calibri" w:cs="Times New Roman"/>
          <w:sz w:val="20"/>
          <w:szCs w:val="20"/>
        </w:rPr>
        <w:t>21% of the lignite reserves are operated by the public institution General Directorate of the Turkish Coal (</w:t>
      </w:r>
      <w:hyperlink r:id="rId14" w:history="1">
        <w:r w:rsidRPr="00FC492B">
          <w:rPr>
            <w:rStyle w:val="Hyperlink"/>
            <w:rFonts w:ascii="Calibri" w:eastAsia="Times New Roman" w:hAnsi="Calibri" w:cs="Times New Roman"/>
            <w:sz w:val="20"/>
            <w:szCs w:val="20"/>
          </w:rPr>
          <w:t>www.tki.gov.tr</w:t>
        </w:r>
      </w:hyperlink>
      <w:r w:rsidRPr="00FC492B">
        <w:rPr>
          <w:rFonts w:ascii="Calibri" w:eastAsia="Times New Roman" w:hAnsi="Calibri" w:cs="Times New Roman"/>
          <w:sz w:val="20"/>
          <w:szCs w:val="20"/>
        </w:rPr>
        <w:t xml:space="preserve">), and the rest is operated by </w:t>
      </w:r>
      <w:r w:rsidR="003D3957" w:rsidRPr="00FC492B">
        <w:rPr>
          <w:rFonts w:ascii="Calibri" w:eastAsia="Times New Roman" w:hAnsi="Calibri" w:cs="Times New Roman"/>
          <w:sz w:val="20"/>
          <w:szCs w:val="20"/>
        </w:rPr>
        <w:t xml:space="preserve">two </w:t>
      </w:r>
      <w:r w:rsidRPr="00FC492B">
        <w:rPr>
          <w:rFonts w:ascii="Calibri" w:eastAsia="Times New Roman" w:hAnsi="Calibri" w:cs="Times New Roman"/>
          <w:sz w:val="20"/>
          <w:szCs w:val="20"/>
        </w:rPr>
        <w:t>other public institutions</w:t>
      </w:r>
      <w:r w:rsidR="003D3957" w:rsidRPr="00FC492B">
        <w:rPr>
          <w:rFonts w:ascii="Calibri" w:eastAsia="Times New Roman" w:hAnsi="Calibri" w:cs="Times New Roman"/>
          <w:sz w:val="20"/>
          <w:szCs w:val="20"/>
        </w:rPr>
        <w:t>,</w:t>
      </w:r>
      <w:r w:rsidRPr="00FC492B">
        <w:rPr>
          <w:rFonts w:ascii="Calibri" w:eastAsia="Times New Roman" w:hAnsi="Calibri" w:cs="Times New Roman"/>
          <w:sz w:val="20"/>
          <w:szCs w:val="20"/>
        </w:rPr>
        <w:t xml:space="preserve"> Electric</w:t>
      </w:r>
      <w:r w:rsidR="003D3957" w:rsidRPr="00FC492B">
        <w:rPr>
          <w:rFonts w:ascii="Calibri" w:eastAsia="Times New Roman" w:hAnsi="Calibri" w:cs="Times New Roman"/>
          <w:sz w:val="20"/>
          <w:szCs w:val="20"/>
        </w:rPr>
        <w:t>i</w:t>
      </w:r>
      <w:r w:rsidRPr="00FC492B">
        <w:rPr>
          <w:rFonts w:ascii="Calibri" w:eastAsia="Times New Roman" w:hAnsi="Calibri" w:cs="Times New Roman"/>
          <w:sz w:val="20"/>
          <w:szCs w:val="20"/>
        </w:rPr>
        <w:t>ty Production Company (</w:t>
      </w:r>
      <w:hyperlink r:id="rId15" w:history="1">
        <w:r w:rsidRPr="00FC492B">
          <w:rPr>
            <w:rStyle w:val="Hyperlink"/>
            <w:rFonts w:ascii="Calibri" w:eastAsia="Times New Roman" w:hAnsi="Calibri" w:cs="Times New Roman"/>
            <w:sz w:val="20"/>
            <w:szCs w:val="20"/>
          </w:rPr>
          <w:t>www.euas.gov.tr</w:t>
        </w:r>
      </w:hyperlink>
      <w:r w:rsidRPr="00FC492B">
        <w:rPr>
          <w:rFonts w:ascii="Calibri" w:eastAsia="Times New Roman" w:hAnsi="Calibri" w:cs="Times New Roman"/>
          <w:sz w:val="20"/>
          <w:szCs w:val="20"/>
        </w:rPr>
        <w:t>)</w:t>
      </w:r>
      <w:r w:rsidR="003D3957" w:rsidRPr="00FC492B">
        <w:rPr>
          <w:rFonts w:ascii="Calibri" w:eastAsia="Times New Roman" w:hAnsi="Calibri" w:cs="Times New Roman"/>
          <w:sz w:val="20"/>
          <w:szCs w:val="20"/>
        </w:rPr>
        <w:t xml:space="preserve"> and</w:t>
      </w:r>
      <w:r w:rsidRPr="00FC492B">
        <w:rPr>
          <w:rFonts w:ascii="Calibri" w:eastAsia="Times New Roman" w:hAnsi="Calibri" w:cs="Times New Roman"/>
          <w:sz w:val="20"/>
          <w:szCs w:val="20"/>
        </w:rPr>
        <w:t xml:space="preserve"> </w:t>
      </w:r>
      <w:r w:rsidR="003D3957" w:rsidRPr="00FC492B">
        <w:rPr>
          <w:rFonts w:ascii="Calibri" w:eastAsia="Times New Roman" w:hAnsi="Calibri" w:cs="Times New Roman"/>
          <w:sz w:val="20"/>
          <w:szCs w:val="20"/>
        </w:rPr>
        <w:t>General Directorate of Mineral Research and Exploration (</w:t>
      </w:r>
      <w:hyperlink r:id="rId16" w:history="1">
        <w:r w:rsidR="003D3957" w:rsidRPr="00FC492B">
          <w:rPr>
            <w:rStyle w:val="Hyperlink"/>
            <w:rFonts w:ascii="Calibri" w:hAnsi="Calibri"/>
            <w:sz w:val="20"/>
            <w:szCs w:val="20"/>
          </w:rPr>
          <w:t>www.mta.gov.tr</w:t>
        </w:r>
      </w:hyperlink>
      <w:r w:rsidR="003D3957" w:rsidRPr="00FC492B">
        <w:rPr>
          <w:rFonts w:ascii="Calibri" w:eastAsia="Times New Roman" w:hAnsi="Calibri" w:cs="Times New Roman"/>
          <w:sz w:val="20"/>
          <w:szCs w:val="20"/>
        </w:rPr>
        <w:t>)</w:t>
      </w:r>
      <w:r w:rsidR="00BA23C1">
        <w:rPr>
          <w:rFonts w:ascii="Calibri" w:eastAsia="Times New Roman" w:hAnsi="Calibri" w:cs="Times New Roman"/>
          <w:sz w:val="20"/>
          <w:szCs w:val="20"/>
        </w:rPr>
        <w:t>,</w:t>
      </w:r>
      <w:r w:rsidR="003D3957" w:rsidRPr="00FC492B">
        <w:rPr>
          <w:rFonts w:ascii="Calibri" w:eastAsia="Times New Roman" w:hAnsi="Calibri" w:cs="Times New Roman"/>
          <w:sz w:val="20"/>
          <w:szCs w:val="20"/>
        </w:rPr>
        <w:t xml:space="preserve"> </w:t>
      </w:r>
      <w:r w:rsidR="003D3957" w:rsidRPr="00FC492B">
        <w:rPr>
          <w:rFonts w:ascii="Calibri" w:hAnsi="Calibri"/>
          <w:sz w:val="20"/>
          <w:szCs w:val="20"/>
        </w:rPr>
        <w:t>and the private sector.</w:t>
      </w:r>
      <w:r w:rsidRPr="00FC492B">
        <w:rPr>
          <w:rFonts w:ascii="Calibri" w:hAnsi="Calibri"/>
          <w:sz w:val="20"/>
          <w:szCs w:val="20"/>
        </w:rPr>
        <w:t xml:space="preserve"> </w:t>
      </w:r>
      <w:r w:rsidR="003D3957" w:rsidRPr="00FC492B">
        <w:rPr>
          <w:rFonts w:ascii="Calibri" w:hAnsi="Calibri"/>
          <w:sz w:val="20"/>
          <w:szCs w:val="20"/>
        </w:rPr>
        <w:t xml:space="preserve">Hard coal reserves are </w:t>
      </w:r>
      <w:r w:rsidR="00502F7C" w:rsidRPr="00FC492B">
        <w:rPr>
          <w:rFonts w:ascii="Calibri" w:hAnsi="Calibri"/>
          <w:sz w:val="20"/>
          <w:szCs w:val="20"/>
        </w:rPr>
        <w:t xml:space="preserve">in the city of Zonguldak and </w:t>
      </w:r>
      <w:r w:rsidR="003D3957" w:rsidRPr="00FC492B">
        <w:rPr>
          <w:rFonts w:ascii="Calibri" w:hAnsi="Calibri"/>
          <w:sz w:val="20"/>
          <w:szCs w:val="20"/>
        </w:rPr>
        <w:t xml:space="preserve">operated by the public institution Turkish </w:t>
      </w:r>
      <w:r w:rsidR="003D3957" w:rsidRPr="00FC492B">
        <w:rPr>
          <w:rFonts w:ascii="Calibri" w:hAnsi="Calibri"/>
          <w:iCs/>
          <w:sz w:val="20"/>
          <w:szCs w:val="20"/>
        </w:rPr>
        <w:t>Hard Coal</w:t>
      </w:r>
      <w:r w:rsidR="003D3957" w:rsidRPr="00FC492B">
        <w:rPr>
          <w:rFonts w:ascii="Calibri" w:hAnsi="Calibri"/>
          <w:sz w:val="20"/>
          <w:szCs w:val="20"/>
        </w:rPr>
        <w:t xml:space="preserve"> Enterprises (</w:t>
      </w:r>
      <w:hyperlink r:id="rId17" w:history="1">
        <w:r w:rsidR="003D3957" w:rsidRPr="00FC492B">
          <w:rPr>
            <w:rStyle w:val="Hyperlink"/>
            <w:rFonts w:ascii="Calibri" w:hAnsi="Calibri"/>
            <w:sz w:val="20"/>
            <w:szCs w:val="20"/>
          </w:rPr>
          <w:t>www.taskomuru.gov.tr</w:t>
        </w:r>
      </w:hyperlink>
      <w:r w:rsidR="003D3957" w:rsidRPr="00FC492B">
        <w:rPr>
          <w:rFonts w:ascii="Calibri" w:hAnsi="Calibri"/>
          <w:sz w:val="20"/>
          <w:szCs w:val="20"/>
        </w:rPr>
        <w:t>). In 2008, 84 million tons of lignite and 1.3 million tons of hard coal were produced in Turkey.</w:t>
      </w:r>
    </w:p>
    <w:p w:rsidR="00FC492B" w:rsidRPr="00FC492B" w:rsidRDefault="00FC492B" w:rsidP="00FC492B">
      <w:pPr>
        <w:spacing w:after="0" w:line="240" w:lineRule="auto"/>
        <w:jc w:val="both"/>
        <w:rPr>
          <w:rFonts w:ascii="Calibri" w:hAnsi="Calibri"/>
          <w:sz w:val="16"/>
          <w:szCs w:val="16"/>
        </w:rPr>
      </w:pPr>
    </w:p>
    <w:p w:rsidR="00A043BC" w:rsidRPr="00FC492B" w:rsidRDefault="00502F7C" w:rsidP="00A043BC">
      <w:pPr>
        <w:spacing w:after="0" w:line="240" w:lineRule="auto"/>
        <w:jc w:val="both"/>
        <w:rPr>
          <w:rFonts w:ascii="Calibri" w:hAnsi="Calibri" w:cs="Times New Roman"/>
          <w:sz w:val="20"/>
          <w:szCs w:val="20"/>
          <w:lang w:eastAsia="tr-TR"/>
        </w:rPr>
      </w:pPr>
      <w:r w:rsidRPr="00FC492B">
        <w:rPr>
          <w:rFonts w:ascii="Calibri" w:hAnsi="Calibri" w:cs="Times New Roman"/>
          <w:sz w:val="20"/>
          <w:szCs w:val="20"/>
          <w:lang w:eastAsia="tr-TR"/>
        </w:rPr>
        <w:t xml:space="preserve">The coal potential of Turkey has not been ascertained yet. Most of the lignite reserves were </w:t>
      </w:r>
      <w:r w:rsidR="00A043BC" w:rsidRPr="00FC492B">
        <w:rPr>
          <w:rFonts w:ascii="Calibri" w:hAnsi="Calibri" w:cs="Times New Roman"/>
          <w:sz w:val="20"/>
          <w:szCs w:val="20"/>
          <w:lang w:eastAsia="tr-TR"/>
        </w:rPr>
        <w:t>found between 1976 and 1990. After that period reserve development surveys and drilling operations have not been in an extensive scale.</w:t>
      </w:r>
    </w:p>
    <w:p w:rsidR="00F51C6F" w:rsidRDefault="00F51C6F" w:rsidP="00D26EA2">
      <w:pPr>
        <w:spacing w:after="0" w:line="240" w:lineRule="auto"/>
        <w:jc w:val="center"/>
        <w:rPr>
          <w:rFonts w:ascii="Calibri" w:hAnsi="Calibri" w:cs="Times New Roman"/>
          <w:lang w:eastAsia="tr-TR"/>
        </w:rPr>
      </w:pPr>
    </w:p>
    <w:p w:rsidR="00E65C0F" w:rsidRPr="004E13C1" w:rsidRDefault="008D1768" w:rsidP="006C510A">
      <w:pPr>
        <w:numPr>
          <w:ilvl w:val="0"/>
          <w:numId w:val="2"/>
        </w:numPr>
        <w:spacing w:after="0" w:line="240" w:lineRule="auto"/>
        <w:rPr>
          <w:rFonts w:ascii="Calibri" w:hAnsi="Calibri" w:cs="Times New Roman"/>
          <w:b/>
          <w:color w:val="FF0000"/>
          <w:lang w:eastAsia="tr-TR"/>
        </w:rPr>
      </w:pPr>
      <w:r>
        <w:rPr>
          <w:rFonts w:ascii="Calibri" w:eastAsia="Times New Roman" w:hAnsi="Calibri" w:cs="Times New Roman"/>
          <w:b/>
          <w:color w:val="FF0000"/>
          <w:lang w:eastAsia="tr-TR"/>
        </w:rPr>
        <w:br w:type="page"/>
      </w:r>
      <w:r w:rsidR="00E65C0F">
        <w:rPr>
          <w:rFonts w:ascii="Calibri" w:eastAsia="Times New Roman" w:hAnsi="Calibri" w:cs="Times New Roman"/>
          <w:b/>
          <w:color w:val="FF0000"/>
          <w:lang w:eastAsia="tr-TR"/>
        </w:rPr>
        <w:lastRenderedPageBreak/>
        <w:t>Fossil fuel exploration activities (current and future projects)</w:t>
      </w:r>
    </w:p>
    <w:p w:rsidR="004E13C1" w:rsidRDefault="004E13C1" w:rsidP="004E13C1">
      <w:pPr>
        <w:spacing w:after="0" w:line="240" w:lineRule="auto"/>
        <w:rPr>
          <w:rFonts w:ascii="Calibri" w:eastAsia="Times New Roman" w:hAnsi="Calibri" w:cs="Times New Roman"/>
          <w:b/>
          <w:color w:val="FF0000"/>
          <w:lang w:eastAsia="tr-TR"/>
        </w:rPr>
      </w:pPr>
    </w:p>
    <w:p w:rsidR="004E13C1" w:rsidRDefault="004E13C1" w:rsidP="00FC492B">
      <w:pPr>
        <w:spacing w:after="0" w:line="240" w:lineRule="auto"/>
        <w:rPr>
          <w:rFonts w:ascii="Calibri" w:hAnsi="Calibri" w:cs="Times New Roman"/>
          <w:b/>
          <w:sz w:val="20"/>
        </w:rPr>
      </w:pPr>
      <w:r w:rsidRPr="00822C14">
        <w:rPr>
          <w:rFonts w:ascii="Calibri" w:hAnsi="Calibri" w:cs="Times New Roman"/>
          <w:b/>
          <w:sz w:val="20"/>
        </w:rPr>
        <w:t>Exploration Activities</w:t>
      </w:r>
      <w:r w:rsidR="0035026F">
        <w:rPr>
          <w:rStyle w:val="FootnoteReference"/>
          <w:rFonts w:ascii="Calibri" w:hAnsi="Calibri" w:cs="Times New Roman"/>
          <w:b/>
          <w:sz w:val="20"/>
        </w:rPr>
        <w:footnoteReference w:id="4"/>
      </w:r>
      <w:r w:rsidRPr="00822C14">
        <w:rPr>
          <w:rFonts w:ascii="Calibri" w:hAnsi="Calibri" w:cs="Times New Roman"/>
          <w:b/>
          <w:sz w:val="20"/>
        </w:rPr>
        <w:t xml:space="preserve"> </w:t>
      </w:r>
    </w:p>
    <w:p w:rsidR="00FC492B" w:rsidRPr="00822C14" w:rsidRDefault="00FC492B" w:rsidP="00FC492B">
      <w:pPr>
        <w:spacing w:after="0" w:line="240" w:lineRule="auto"/>
        <w:rPr>
          <w:rFonts w:ascii="Calibri" w:hAnsi="Calibri" w:cs="Times New Roman"/>
          <w:b/>
          <w:sz w:val="20"/>
        </w:rPr>
      </w:pPr>
    </w:p>
    <w:p w:rsidR="004E13C1" w:rsidRDefault="0035026F" w:rsidP="00643528">
      <w:pPr>
        <w:spacing w:after="0"/>
        <w:jc w:val="both"/>
        <w:rPr>
          <w:rFonts w:ascii="Calibri" w:hAnsi="Calibri" w:cs="Times New Roman"/>
          <w:bCs/>
          <w:sz w:val="20"/>
          <w:szCs w:val="20"/>
          <w:lang w:val="tr-TR"/>
        </w:rPr>
      </w:pPr>
      <w:r w:rsidRPr="00822C14">
        <w:rPr>
          <w:rFonts w:ascii="Calibri" w:hAnsi="Calibri" w:cs="Times New Roman"/>
          <w:sz w:val="20"/>
          <w:szCs w:val="20"/>
        </w:rPr>
        <w:t>The majority of Turkey’s oil reserves are located in southeastern part of the country and in the Thrace region in the northwest.</w:t>
      </w:r>
      <w:r>
        <w:rPr>
          <w:rFonts w:ascii="Calibri" w:hAnsi="Calibri" w:cs="Times New Roman"/>
          <w:sz w:val="20"/>
          <w:szCs w:val="20"/>
        </w:rPr>
        <w:t xml:space="preserve"> </w:t>
      </w:r>
      <w:r w:rsidR="004E13C1" w:rsidRPr="00822C14">
        <w:rPr>
          <w:rFonts w:ascii="Calibri" w:hAnsi="Calibri" w:cs="Times New Roman"/>
          <w:sz w:val="20"/>
          <w:szCs w:val="20"/>
        </w:rPr>
        <w:t xml:space="preserve">Exploration licenses are granted by the General Directorate of Petroleum Affairs, while other licenses are granted by the Energy Market Regulation Authority.  </w:t>
      </w:r>
    </w:p>
    <w:p w:rsidR="00C05D1E" w:rsidRPr="00C05D1E" w:rsidRDefault="00C05D1E" w:rsidP="00C6065F">
      <w:pPr>
        <w:numPr>
          <w:ilvl w:val="0"/>
          <w:numId w:val="3"/>
        </w:numPr>
        <w:tabs>
          <w:tab w:val="left" w:pos="720"/>
        </w:tabs>
        <w:spacing w:after="0" w:line="240" w:lineRule="auto"/>
        <w:contextualSpacing/>
        <w:jc w:val="both"/>
        <w:textAlignment w:val="baseline"/>
        <w:rPr>
          <w:rFonts w:ascii="Calibri" w:eastAsia="Times New Roman" w:hAnsi="Calibri" w:cs="Times New Roman"/>
          <w:sz w:val="20"/>
          <w:szCs w:val="20"/>
          <w:lang w:val="tr-TR" w:eastAsia="tr-TR"/>
        </w:rPr>
      </w:pPr>
      <w:r w:rsidRPr="00C05D1E">
        <w:rPr>
          <w:rFonts w:ascii="Calibri" w:eastAsia="+mn-ea" w:hAnsi="Calibri" w:cs="+mn-cs"/>
          <w:color w:val="000000"/>
          <w:kern w:val="24"/>
          <w:sz w:val="20"/>
          <w:szCs w:val="20"/>
          <w:lang w:eastAsia="tr-TR"/>
        </w:rPr>
        <w:t>Totally 429 exploration licenses covering an area of 383 000 km</w:t>
      </w:r>
      <w:r w:rsidRPr="00BA23C1">
        <w:rPr>
          <w:rFonts w:ascii="Calibri" w:eastAsia="+mn-ea" w:hAnsi="Calibri" w:cs="+mn-cs"/>
          <w:bCs/>
          <w:color w:val="000000"/>
          <w:kern w:val="24"/>
          <w:position w:val="11"/>
          <w:sz w:val="16"/>
          <w:szCs w:val="16"/>
          <w:lang w:eastAsia="tr-TR"/>
        </w:rPr>
        <w:t>2</w:t>
      </w:r>
      <w:r w:rsidRPr="00C05D1E">
        <w:rPr>
          <w:rFonts w:ascii="Calibri" w:eastAsia="+mn-ea" w:hAnsi="Calibri" w:cs="+mn-cs"/>
          <w:color w:val="000000"/>
          <w:kern w:val="24"/>
          <w:sz w:val="20"/>
          <w:szCs w:val="20"/>
          <w:lang w:eastAsia="tr-TR"/>
        </w:rPr>
        <w:t xml:space="preserve"> hectares have been granted to 48 oil companies.</w:t>
      </w:r>
    </w:p>
    <w:p w:rsidR="00C05D1E" w:rsidRPr="00C05D1E" w:rsidRDefault="00C05D1E" w:rsidP="00C6065F">
      <w:pPr>
        <w:numPr>
          <w:ilvl w:val="0"/>
          <w:numId w:val="3"/>
        </w:numPr>
        <w:tabs>
          <w:tab w:val="left" w:pos="720"/>
        </w:tabs>
        <w:spacing w:after="0" w:line="240" w:lineRule="auto"/>
        <w:contextualSpacing/>
        <w:jc w:val="both"/>
        <w:textAlignment w:val="baseline"/>
        <w:rPr>
          <w:rFonts w:ascii="Calibri" w:eastAsia="Times New Roman" w:hAnsi="Calibri" w:cs="Times New Roman"/>
          <w:sz w:val="20"/>
          <w:szCs w:val="20"/>
          <w:lang w:val="tr-TR" w:eastAsia="tr-TR"/>
        </w:rPr>
      </w:pPr>
      <w:r w:rsidRPr="00C05D1E">
        <w:rPr>
          <w:rFonts w:ascii="Calibri" w:eastAsia="+mn-ea" w:hAnsi="Calibri" w:cs="+mn-cs"/>
          <w:color w:val="000000"/>
          <w:kern w:val="24"/>
          <w:sz w:val="20"/>
          <w:szCs w:val="20"/>
          <w:lang w:eastAsia="tr-TR"/>
        </w:rPr>
        <w:t xml:space="preserve">148 licenses (34%) have been granted to Turkish Petroleum Company (TPAO). </w:t>
      </w:r>
    </w:p>
    <w:p w:rsidR="00C05D1E" w:rsidRPr="00C05D1E" w:rsidRDefault="00C05D1E" w:rsidP="00C6065F">
      <w:pPr>
        <w:numPr>
          <w:ilvl w:val="0"/>
          <w:numId w:val="3"/>
        </w:numPr>
        <w:tabs>
          <w:tab w:val="left" w:pos="720"/>
        </w:tabs>
        <w:spacing w:after="0" w:line="240" w:lineRule="auto"/>
        <w:contextualSpacing/>
        <w:jc w:val="both"/>
        <w:textAlignment w:val="baseline"/>
        <w:rPr>
          <w:rFonts w:ascii="Calibri" w:eastAsia="Times New Roman" w:hAnsi="Calibri" w:cs="Times New Roman"/>
          <w:sz w:val="20"/>
          <w:szCs w:val="20"/>
          <w:lang w:val="tr-TR" w:eastAsia="tr-TR"/>
        </w:rPr>
      </w:pPr>
      <w:r w:rsidRPr="00C05D1E">
        <w:rPr>
          <w:rFonts w:ascii="Calibri" w:eastAsia="+mn-ea" w:hAnsi="Calibri" w:cs="+mn-cs"/>
          <w:color w:val="000000"/>
          <w:kern w:val="24"/>
          <w:sz w:val="20"/>
          <w:szCs w:val="20"/>
          <w:lang w:eastAsia="tr-TR"/>
        </w:rPr>
        <w:t>There are 24 foreign and 24 domestic companies conducting exploration activities.</w:t>
      </w:r>
    </w:p>
    <w:p w:rsidR="00C05D1E" w:rsidRPr="00C05D1E" w:rsidRDefault="00C05D1E" w:rsidP="00C6065F">
      <w:pPr>
        <w:numPr>
          <w:ilvl w:val="0"/>
          <w:numId w:val="3"/>
        </w:numPr>
        <w:tabs>
          <w:tab w:val="left" w:pos="720"/>
        </w:tabs>
        <w:spacing w:after="0" w:line="240" w:lineRule="auto"/>
        <w:contextualSpacing/>
        <w:jc w:val="both"/>
        <w:textAlignment w:val="baseline"/>
        <w:rPr>
          <w:rFonts w:ascii="Calibri" w:eastAsia="Times New Roman" w:hAnsi="Calibri" w:cs="Times New Roman"/>
          <w:sz w:val="20"/>
          <w:szCs w:val="20"/>
          <w:lang w:val="tr-TR" w:eastAsia="tr-TR"/>
        </w:rPr>
      </w:pPr>
      <w:r w:rsidRPr="00C05D1E">
        <w:rPr>
          <w:rFonts w:ascii="Calibri" w:eastAsia="+mn-ea" w:hAnsi="Calibri" w:cs="+mn-cs"/>
          <w:color w:val="000000"/>
          <w:kern w:val="24"/>
          <w:sz w:val="20"/>
          <w:szCs w:val="20"/>
          <w:lang w:eastAsia="tr-TR"/>
        </w:rPr>
        <w:t>There has been a 5% increase in the number of exploration licences over the previous</w:t>
      </w:r>
      <w:r w:rsidRPr="00C05D1E">
        <w:rPr>
          <w:rFonts w:ascii="Calibri" w:eastAsia="+mn-ea" w:hAnsi="Calibri" w:cs="+mn-cs"/>
          <w:color w:val="FFFFFF"/>
          <w:kern w:val="24"/>
          <w:sz w:val="20"/>
          <w:szCs w:val="20"/>
          <w:lang w:eastAsia="tr-TR"/>
        </w:rPr>
        <w:t xml:space="preserve"> </w:t>
      </w:r>
      <w:r w:rsidRPr="00C05D1E">
        <w:rPr>
          <w:rFonts w:ascii="Calibri" w:eastAsia="+mn-ea" w:hAnsi="Calibri" w:cs="+mn-cs"/>
          <w:color w:val="000000"/>
          <w:kern w:val="24"/>
          <w:sz w:val="20"/>
          <w:szCs w:val="20"/>
          <w:lang w:eastAsia="tr-TR"/>
        </w:rPr>
        <w:t>year.</w:t>
      </w:r>
    </w:p>
    <w:p w:rsidR="00C05D1E" w:rsidRPr="00C05D1E" w:rsidRDefault="00C05D1E" w:rsidP="00C6065F">
      <w:pPr>
        <w:numPr>
          <w:ilvl w:val="0"/>
          <w:numId w:val="3"/>
        </w:numPr>
        <w:tabs>
          <w:tab w:val="left" w:pos="720"/>
        </w:tabs>
        <w:spacing w:after="0" w:line="240" w:lineRule="auto"/>
        <w:contextualSpacing/>
        <w:jc w:val="both"/>
        <w:textAlignment w:val="baseline"/>
        <w:rPr>
          <w:rFonts w:ascii="Calibri" w:eastAsia="Times New Roman" w:hAnsi="Calibri" w:cs="Times New Roman"/>
          <w:sz w:val="20"/>
          <w:szCs w:val="20"/>
          <w:lang w:val="tr-TR" w:eastAsia="tr-TR"/>
        </w:rPr>
      </w:pPr>
      <w:r w:rsidRPr="00C05D1E">
        <w:rPr>
          <w:rFonts w:ascii="Calibri" w:eastAsia="+mn-ea" w:hAnsi="Calibri" w:cs="+mn-cs"/>
          <w:color w:val="000000"/>
          <w:kern w:val="24"/>
          <w:sz w:val="20"/>
          <w:szCs w:val="20"/>
          <w:lang w:eastAsia="tr-TR"/>
        </w:rPr>
        <w:t xml:space="preserve">There are totally 78 leases, 48 of which belong to TPAO. </w:t>
      </w:r>
    </w:p>
    <w:p w:rsidR="00C6065F" w:rsidRPr="00A46D4B" w:rsidRDefault="00C05D1E" w:rsidP="00C6065F">
      <w:pPr>
        <w:numPr>
          <w:ilvl w:val="0"/>
          <w:numId w:val="3"/>
        </w:numPr>
        <w:tabs>
          <w:tab w:val="left" w:pos="720"/>
        </w:tabs>
        <w:spacing w:after="0" w:line="240" w:lineRule="auto"/>
        <w:contextualSpacing/>
        <w:jc w:val="both"/>
        <w:textAlignment w:val="baseline"/>
        <w:rPr>
          <w:rFonts w:ascii="Calibri" w:eastAsia="Times New Roman" w:hAnsi="Calibri" w:cs="Times New Roman"/>
          <w:sz w:val="20"/>
          <w:szCs w:val="20"/>
          <w:lang w:val="tr-TR" w:eastAsia="tr-TR"/>
        </w:rPr>
      </w:pPr>
      <w:r w:rsidRPr="00C05D1E">
        <w:rPr>
          <w:rFonts w:ascii="Calibri" w:eastAsia="+mn-ea" w:hAnsi="Calibri" w:cs="+mn-cs"/>
          <w:color w:val="000000"/>
          <w:kern w:val="24"/>
          <w:sz w:val="20"/>
          <w:szCs w:val="20"/>
          <w:lang w:eastAsia="tr-TR"/>
        </w:rPr>
        <w:t xml:space="preserve">The leading exploration and production companies are TPAO, Perenco, Toredor, Aladdin Middle East Joint Venture, Thrace Basin, Amity Oil, Merty Energy Joint Venture, Petroleum &amp; Dorchester. </w:t>
      </w:r>
    </w:p>
    <w:p w:rsidR="00A46D4B" w:rsidRPr="00A46D4B" w:rsidRDefault="00A46D4B" w:rsidP="00C6065F">
      <w:pPr>
        <w:numPr>
          <w:ilvl w:val="0"/>
          <w:numId w:val="3"/>
        </w:numPr>
        <w:tabs>
          <w:tab w:val="left" w:pos="720"/>
        </w:tabs>
        <w:spacing w:after="0" w:line="240" w:lineRule="auto"/>
        <w:contextualSpacing/>
        <w:jc w:val="both"/>
        <w:textAlignment w:val="baseline"/>
        <w:rPr>
          <w:rFonts w:ascii="Calibri" w:eastAsia="+mn-ea" w:hAnsi="Calibri" w:cs="+mn-cs"/>
          <w:color w:val="000000"/>
          <w:kern w:val="24"/>
          <w:sz w:val="20"/>
          <w:szCs w:val="20"/>
          <w:lang w:eastAsia="tr-TR"/>
        </w:rPr>
      </w:pPr>
      <w:r w:rsidRPr="00A46D4B">
        <w:rPr>
          <w:rFonts w:ascii="Calibri" w:eastAsia="+mn-ea" w:hAnsi="Calibri" w:cs="+mn-cs"/>
          <w:color w:val="000000"/>
          <w:kern w:val="24"/>
          <w:sz w:val="20"/>
          <w:szCs w:val="20"/>
          <w:lang w:eastAsia="tr-TR"/>
        </w:rPr>
        <w:t>In Turkey, totally 107 oil fields, 4 CO2 fields and 38 gas fields have been discovered till the end of 2008.</w:t>
      </w:r>
    </w:p>
    <w:p w:rsidR="008D1768" w:rsidRPr="00822C14" w:rsidRDefault="008D1768" w:rsidP="00643528">
      <w:pPr>
        <w:spacing w:after="0"/>
        <w:jc w:val="both"/>
        <w:rPr>
          <w:rFonts w:ascii="Calibri" w:hAnsi="Calibri" w:cs="Times New Roman"/>
          <w:bCs/>
          <w:sz w:val="20"/>
          <w:szCs w:val="20"/>
          <w:lang w:val="tr-TR"/>
        </w:rPr>
      </w:pPr>
    </w:p>
    <w:p w:rsidR="004E13C1" w:rsidRPr="006C11C0" w:rsidRDefault="00C83F73" w:rsidP="004E13C1">
      <w:pPr>
        <w:spacing w:after="0"/>
        <w:jc w:val="center"/>
        <w:rPr>
          <w:rFonts w:ascii="Calibri" w:hAnsi="Calibri" w:cs="Times New Roman"/>
          <w:b/>
          <w:bCs/>
          <w:sz w:val="20"/>
          <w:szCs w:val="20"/>
          <w:lang w:val="tr-TR"/>
        </w:rPr>
      </w:pPr>
      <w:r w:rsidRPr="00C05D1E">
        <w:rPr>
          <w:rFonts w:ascii="Calibri" w:eastAsia="+mn-ea" w:hAnsi="Calibri" w:cs="+mn-cs"/>
          <w:b/>
          <w:color w:val="000000"/>
          <w:kern w:val="24"/>
          <w:sz w:val="20"/>
          <w:szCs w:val="20"/>
          <w:lang w:eastAsia="tr-TR"/>
        </w:rPr>
        <w:t>PETROLEUM</w:t>
      </w:r>
      <w:r w:rsidRPr="006C11C0">
        <w:rPr>
          <w:rFonts w:ascii="Calibri" w:eastAsia="+mn-ea" w:hAnsi="Calibri" w:cs="+mn-cs"/>
          <w:b/>
          <w:color w:val="000000"/>
          <w:kern w:val="24"/>
          <w:sz w:val="20"/>
          <w:szCs w:val="20"/>
          <w:lang w:eastAsia="tr-TR"/>
        </w:rPr>
        <w:t xml:space="preserve"> </w:t>
      </w:r>
      <w:r w:rsidR="004E13C1" w:rsidRPr="006C11C0">
        <w:rPr>
          <w:rFonts w:ascii="Calibri" w:hAnsi="Calibri" w:cs="Times New Roman"/>
          <w:b/>
          <w:bCs/>
          <w:sz w:val="20"/>
          <w:szCs w:val="20"/>
          <w:lang w:val="tr-TR"/>
        </w:rPr>
        <w:t>Exploration Fields in Turkey</w:t>
      </w:r>
    </w:p>
    <w:p w:rsidR="000C64F3" w:rsidRPr="008D1768" w:rsidRDefault="000C64F3" w:rsidP="000C64F3">
      <w:pPr>
        <w:spacing w:after="0" w:line="240" w:lineRule="auto"/>
        <w:rPr>
          <w:rFonts w:ascii="Calibri" w:eastAsia="Times New Roman" w:hAnsi="Calibri" w:cs="Times New Roman"/>
          <w:b/>
          <w:color w:val="FF0000"/>
          <w:sz w:val="16"/>
          <w:szCs w:val="16"/>
          <w:lang w:eastAsia="tr-TR"/>
        </w:rPr>
      </w:pPr>
    </w:p>
    <w:p w:rsidR="000C64F3" w:rsidRDefault="008B076E" w:rsidP="000C64F3">
      <w:pPr>
        <w:spacing w:after="0" w:line="240" w:lineRule="auto"/>
      </w:pPr>
      <w:r>
        <w:rPr>
          <w:noProof/>
        </w:rPr>
        <w:drawing>
          <wp:inline distT="0" distB="0" distL="0" distR="0">
            <wp:extent cx="6048375" cy="3800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048375" cy="3800475"/>
                    </a:xfrm>
                    <a:prstGeom prst="rect">
                      <a:avLst/>
                    </a:prstGeom>
                    <a:noFill/>
                    <a:ln w="9525">
                      <a:noFill/>
                      <a:miter lim="800000"/>
                      <a:headEnd/>
                      <a:tailEnd/>
                    </a:ln>
                  </pic:spPr>
                </pic:pic>
              </a:graphicData>
            </a:graphic>
          </wp:inline>
        </w:drawing>
      </w:r>
    </w:p>
    <w:p w:rsidR="004E13C1" w:rsidRPr="0035026F" w:rsidRDefault="0035026F" w:rsidP="0035026F">
      <w:pPr>
        <w:spacing w:after="0"/>
        <w:rPr>
          <w:rFonts w:ascii="Calibri" w:hAnsi="Calibri" w:cs="Times New Roman"/>
          <w:bCs/>
          <w:sz w:val="20"/>
          <w:szCs w:val="20"/>
          <w:lang w:val="tr-TR"/>
        </w:rPr>
      </w:pPr>
      <w:r w:rsidRPr="0035026F">
        <w:rPr>
          <w:rFonts w:ascii="Calibri" w:hAnsi="Calibri" w:cs="Times New Roman"/>
          <w:sz w:val="20"/>
          <w:szCs w:val="20"/>
        </w:rPr>
        <w:t xml:space="preserve">Source: General Directorate of Petroleum Affairs, </w:t>
      </w:r>
      <w:hyperlink r:id="rId19" w:history="1">
        <w:r w:rsidRPr="0035026F">
          <w:rPr>
            <w:rStyle w:val="Hyperlink"/>
            <w:rFonts w:ascii="Calibri" w:hAnsi="Calibri" w:cs="Times New Roman"/>
            <w:sz w:val="20"/>
            <w:szCs w:val="20"/>
          </w:rPr>
          <w:t>www.pigm.gov.tr</w:t>
        </w:r>
      </w:hyperlink>
    </w:p>
    <w:p w:rsidR="004E13C1" w:rsidRPr="00822C14" w:rsidRDefault="008D1768" w:rsidP="004E13C1">
      <w:pPr>
        <w:spacing w:after="0"/>
        <w:rPr>
          <w:rFonts w:ascii="Calibri" w:hAnsi="Calibri" w:cs="Times New Roman"/>
          <w:bCs/>
          <w:sz w:val="20"/>
          <w:szCs w:val="20"/>
          <w:lang w:val="tr-TR"/>
        </w:rPr>
      </w:pPr>
      <w:r>
        <w:rPr>
          <w:rFonts w:ascii="Calibri" w:hAnsi="Calibri" w:cs="Times New Roman"/>
          <w:bCs/>
          <w:sz w:val="20"/>
          <w:szCs w:val="20"/>
          <w:lang w:val="tr-TR"/>
        </w:rPr>
        <w:br w:type="page"/>
      </w: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4367"/>
        <w:gridCol w:w="1044"/>
        <w:gridCol w:w="1586"/>
        <w:gridCol w:w="1044"/>
        <w:gridCol w:w="1715"/>
      </w:tblGrid>
      <w:tr w:rsidR="006C11C0" w:rsidRPr="006C2404" w:rsidTr="006C2404">
        <w:trPr>
          <w:trHeight w:val="288"/>
        </w:trPr>
        <w:tc>
          <w:tcPr>
            <w:tcW w:w="2238" w:type="pct"/>
            <w:vMerge w:val="restart"/>
            <w:shd w:val="clear" w:color="auto" w:fill="4F81BD"/>
            <w:hideMark/>
          </w:tcPr>
          <w:p w:rsidR="006C11C0" w:rsidRPr="006C2404" w:rsidRDefault="006C11C0" w:rsidP="006C2404">
            <w:pPr>
              <w:spacing w:after="0" w:line="240" w:lineRule="auto"/>
              <w:jc w:val="center"/>
              <w:rPr>
                <w:rFonts w:ascii="Calibri" w:eastAsia="Times New Roman" w:hAnsi="Calibri" w:cs="Times New Roman"/>
                <w:b/>
                <w:bCs/>
                <w:color w:val="FFFFFF"/>
                <w:sz w:val="20"/>
                <w:szCs w:val="20"/>
                <w:lang w:val="tr-TR" w:eastAsia="tr-TR"/>
              </w:rPr>
            </w:pPr>
          </w:p>
          <w:p w:rsidR="006C11C0" w:rsidRPr="000C64F3" w:rsidRDefault="006C11C0" w:rsidP="006C2404">
            <w:pPr>
              <w:spacing w:after="0" w:line="240" w:lineRule="auto"/>
              <w:jc w:val="center"/>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Companies</w:t>
            </w:r>
          </w:p>
        </w:tc>
        <w:tc>
          <w:tcPr>
            <w:tcW w:w="2762" w:type="pct"/>
            <w:gridSpan w:val="4"/>
            <w:shd w:val="clear" w:color="auto" w:fill="4F81BD"/>
            <w:hideMark/>
          </w:tcPr>
          <w:p w:rsidR="006C11C0" w:rsidRPr="000C64F3" w:rsidRDefault="006C11C0" w:rsidP="006C2404">
            <w:pPr>
              <w:spacing w:after="0" w:line="240" w:lineRule="auto"/>
              <w:jc w:val="center"/>
              <w:rPr>
                <w:rFonts w:ascii="Calibri" w:eastAsia="Times New Roman" w:hAnsi="Calibri" w:cs="Times New Roman"/>
                <w:b/>
                <w:bCs/>
                <w:color w:val="FFFFFF"/>
                <w:sz w:val="20"/>
                <w:szCs w:val="20"/>
                <w:lang w:val="tr-TR" w:eastAsia="tr-TR"/>
              </w:rPr>
            </w:pPr>
            <w:r w:rsidRPr="000C64F3">
              <w:rPr>
                <w:rFonts w:ascii="Calibri" w:eastAsia="Times New Roman" w:hAnsi="Calibri" w:cs="Times New Roman"/>
                <w:b/>
                <w:bCs/>
                <w:color w:val="FFFFFF"/>
                <w:sz w:val="20"/>
                <w:szCs w:val="20"/>
                <w:lang w:val="tr-TR" w:eastAsia="tr-TR"/>
              </w:rPr>
              <w:t xml:space="preserve"> Exploration , extension and geological test wells</w:t>
            </w:r>
          </w:p>
        </w:tc>
      </w:tr>
      <w:tr w:rsidR="006C11C0" w:rsidRPr="006C2404" w:rsidTr="006C2404">
        <w:trPr>
          <w:trHeight w:val="111"/>
        </w:trPr>
        <w:tc>
          <w:tcPr>
            <w:tcW w:w="2238" w:type="pct"/>
            <w:vMerge/>
            <w:tcBorders>
              <w:top w:val="single" w:sz="8" w:space="0" w:color="4F81BD"/>
              <w:left w:val="single" w:sz="8" w:space="0" w:color="4F81BD"/>
              <w:bottom w:val="single" w:sz="8" w:space="0" w:color="4F81BD"/>
            </w:tcBorders>
            <w:hideMark/>
          </w:tcPr>
          <w:p w:rsidR="006C11C0" w:rsidRPr="000C64F3" w:rsidRDefault="006C11C0" w:rsidP="006C2404">
            <w:pPr>
              <w:spacing w:after="0" w:line="240" w:lineRule="auto"/>
              <w:rPr>
                <w:rFonts w:ascii="Calibri" w:eastAsia="Times New Roman" w:hAnsi="Calibri" w:cs="Times New Roman"/>
                <w:b/>
                <w:bCs/>
                <w:sz w:val="20"/>
                <w:szCs w:val="20"/>
                <w:lang w:val="tr-TR" w:eastAsia="tr-TR"/>
              </w:rPr>
            </w:pPr>
          </w:p>
        </w:tc>
        <w:tc>
          <w:tcPr>
            <w:tcW w:w="1348" w:type="pct"/>
            <w:gridSpan w:val="2"/>
            <w:tcBorders>
              <w:top w:val="single" w:sz="8" w:space="0" w:color="4F81BD"/>
              <w:bottom w:val="single" w:sz="8" w:space="0" w:color="4F81BD"/>
            </w:tcBorders>
            <w:hideMark/>
          </w:tcPr>
          <w:p w:rsidR="006C11C0" w:rsidRPr="000C64F3" w:rsidRDefault="006C11C0"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Drilled in 2008</w:t>
            </w:r>
          </w:p>
        </w:tc>
        <w:tc>
          <w:tcPr>
            <w:tcW w:w="1414" w:type="pct"/>
            <w:gridSpan w:val="2"/>
            <w:tcBorders>
              <w:top w:val="single" w:sz="8" w:space="0" w:color="4F81BD"/>
              <w:bottom w:val="single" w:sz="8" w:space="0" w:color="4F81BD"/>
              <w:right w:val="single" w:sz="8" w:space="0" w:color="4F81BD"/>
            </w:tcBorders>
            <w:hideMark/>
          </w:tcPr>
          <w:p w:rsidR="006C11C0" w:rsidRPr="000C64F3" w:rsidRDefault="006C11C0"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Total by the end of 2008</w:t>
            </w:r>
          </w:p>
        </w:tc>
      </w:tr>
      <w:tr w:rsidR="006C11C0" w:rsidRPr="006C2404" w:rsidTr="006C2404">
        <w:trPr>
          <w:trHeight w:val="130"/>
        </w:trPr>
        <w:tc>
          <w:tcPr>
            <w:tcW w:w="2238" w:type="pct"/>
            <w:vMerge/>
            <w:hideMark/>
          </w:tcPr>
          <w:p w:rsidR="006C11C0" w:rsidRPr="000C64F3" w:rsidRDefault="006C11C0" w:rsidP="006C2404">
            <w:pPr>
              <w:spacing w:after="0" w:line="240" w:lineRule="auto"/>
              <w:rPr>
                <w:rFonts w:ascii="Calibri" w:eastAsia="Times New Roman" w:hAnsi="Calibri" w:cs="Times New Roman"/>
                <w:b/>
                <w:bCs/>
                <w:sz w:val="20"/>
                <w:szCs w:val="20"/>
                <w:lang w:val="tr-TR" w:eastAsia="tr-TR"/>
              </w:rPr>
            </w:pPr>
          </w:p>
        </w:tc>
        <w:tc>
          <w:tcPr>
            <w:tcW w:w="535" w:type="pct"/>
            <w:hideMark/>
          </w:tcPr>
          <w:p w:rsidR="006C11C0" w:rsidRPr="000C64F3" w:rsidRDefault="006C11C0"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Number</w:t>
            </w:r>
          </w:p>
        </w:tc>
        <w:tc>
          <w:tcPr>
            <w:tcW w:w="813" w:type="pct"/>
            <w:hideMark/>
          </w:tcPr>
          <w:p w:rsidR="006C11C0" w:rsidRPr="000C64F3" w:rsidRDefault="006C11C0"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Footage (m.)</w:t>
            </w:r>
          </w:p>
        </w:tc>
        <w:tc>
          <w:tcPr>
            <w:tcW w:w="535" w:type="pct"/>
            <w:hideMark/>
          </w:tcPr>
          <w:p w:rsidR="006C11C0" w:rsidRPr="000C64F3" w:rsidRDefault="006C11C0"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Number</w:t>
            </w:r>
          </w:p>
        </w:tc>
        <w:tc>
          <w:tcPr>
            <w:tcW w:w="879" w:type="pct"/>
            <w:hideMark/>
          </w:tcPr>
          <w:p w:rsidR="006C11C0" w:rsidRPr="000C64F3" w:rsidRDefault="006C11C0"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Footage (m.)</w:t>
            </w:r>
          </w:p>
        </w:tc>
      </w:tr>
      <w:tr w:rsidR="006C11C0" w:rsidRPr="006C2404" w:rsidTr="006C2404">
        <w:trPr>
          <w:trHeight w:val="263"/>
        </w:trPr>
        <w:tc>
          <w:tcPr>
            <w:tcW w:w="2238" w:type="pct"/>
            <w:tcBorders>
              <w:top w:val="single" w:sz="8" w:space="0" w:color="4F81BD"/>
              <w:left w:val="single" w:sz="8" w:space="0" w:color="4F81BD"/>
              <w:bottom w:val="single" w:sz="8" w:space="0" w:color="4F81BD"/>
            </w:tcBorders>
            <w:noWrap/>
            <w:hideMark/>
          </w:tcPr>
          <w:p w:rsidR="006C11C0" w:rsidRPr="000C64F3" w:rsidRDefault="006C11C0" w:rsidP="006C2404">
            <w:pPr>
              <w:spacing w:after="0" w:line="240" w:lineRule="auto"/>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T.P.A.O.</w:t>
            </w:r>
          </w:p>
        </w:tc>
        <w:tc>
          <w:tcPr>
            <w:tcW w:w="535" w:type="pct"/>
            <w:tcBorders>
              <w:top w:val="single" w:sz="8" w:space="0" w:color="4F81BD"/>
              <w:bottom w:val="single" w:sz="8" w:space="0" w:color="4F81BD"/>
            </w:tcBorders>
            <w:noWrap/>
            <w:hideMark/>
          </w:tcPr>
          <w:p w:rsidR="006C11C0" w:rsidRPr="000C64F3" w:rsidRDefault="006C11C0"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31</w:t>
            </w:r>
          </w:p>
        </w:tc>
        <w:tc>
          <w:tcPr>
            <w:tcW w:w="813" w:type="pct"/>
            <w:tcBorders>
              <w:top w:val="single" w:sz="8" w:space="0" w:color="4F81BD"/>
              <w:bottom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 xml:space="preserve"> 75</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 xml:space="preserve">866   </w:t>
            </w:r>
          </w:p>
        </w:tc>
        <w:tc>
          <w:tcPr>
            <w:tcW w:w="535" w:type="pct"/>
            <w:tcBorders>
              <w:top w:val="single" w:sz="8" w:space="0" w:color="4F81BD"/>
              <w:bottom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w:t>
            </w:r>
            <w:r w:rsidRPr="006C2404">
              <w:rPr>
                <w:rFonts w:ascii="Calibri" w:eastAsia="Times New Roman" w:hAnsi="Calibri" w:cs="Times New Roman"/>
                <w:sz w:val="20"/>
                <w:szCs w:val="20"/>
                <w:lang w:val="tr-TR" w:eastAsia="tr-TR"/>
              </w:rPr>
              <w:t>,</w:t>
            </w:r>
            <w:r w:rsidRPr="000C64F3">
              <w:rPr>
                <w:rFonts w:ascii="Calibri" w:eastAsia="Times New Roman" w:hAnsi="Calibri" w:cs="Times New Roman"/>
                <w:sz w:val="20"/>
                <w:szCs w:val="20"/>
                <w:lang w:val="tr-TR" w:eastAsia="tr-TR"/>
              </w:rPr>
              <w:t xml:space="preserve">180   </w:t>
            </w:r>
          </w:p>
        </w:tc>
        <w:tc>
          <w:tcPr>
            <w:tcW w:w="879" w:type="pct"/>
            <w:tcBorders>
              <w:top w:val="single" w:sz="8" w:space="0" w:color="4F81BD"/>
              <w:bottom w:val="single" w:sz="8" w:space="0" w:color="4F81BD"/>
              <w:right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6C2404">
              <w:rPr>
                <w:rFonts w:ascii="Calibri" w:eastAsia="Times New Roman" w:hAnsi="Calibri" w:cs="Times New Roman"/>
                <w:sz w:val="20"/>
                <w:szCs w:val="20"/>
                <w:lang w:val="tr-TR" w:eastAsia="tr-TR"/>
              </w:rPr>
              <w:t>2,727,356</w:t>
            </w:r>
            <w:r w:rsidRPr="000C64F3">
              <w:rPr>
                <w:rFonts w:ascii="Calibri" w:eastAsia="Times New Roman" w:hAnsi="Calibri" w:cs="Times New Roman"/>
                <w:sz w:val="20"/>
                <w:szCs w:val="20"/>
                <w:lang w:val="tr-TR" w:eastAsia="tr-TR"/>
              </w:rPr>
              <w:t xml:space="preserve">   </w:t>
            </w:r>
          </w:p>
        </w:tc>
      </w:tr>
      <w:tr w:rsidR="006C11C0" w:rsidRPr="006C2404" w:rsidTr="006C2404">
        <w:trPr>
          <w:trHeight w:val="263"/>
        </w:trPr>
        <w:tc>
          <w:tcPr>
            <w:tcW w:w="2238" w:type="pct"/>
            <w:noWrap/>
            <w:hideMark/>
          </w:tcPr>
          <w:p w:rsidR="006C11C0" w:rsidRPr="000C64F3" w:rsidRDefault="006C11C0" w:rsidP="006C2404">
            <w:pPr>
              <w:spacing w:after="0" w:line="240" w:lineRule="auto"/>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M.T.A.</w:t>
            </w:r>
          </w:p>
        </w:tc>
        <w:tc>
          <w:tcPr>
            <w:tcW w:w="535" w:type="pct"/>
            <w:noWrap/>
            <w:hideMark/>
          </w:tcPr>
          <w:p w:rsidR="006C11C0" w:rsidRPr="000C64F3" w:rsidRDefault="006C11C0"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 </w:t>
            </w:r>
          </w:p>
        </w:tc>
        <w:tc>
          <w:tcPr>
            <w:tcW w:w="813" w:type="pct"/>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 </w:t>
            </w:r>
          </w:p>
        </w:tc>
        <w:tc>
          <w:tcPr>
            <w:tcW w:w="535" w:type="pct"/>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 xml:space="preserve"> 89   </w:t>
            </w:r>
          </w:p>
        </w:tc>
        <w:tc>
          <w:tcPr>
            <w:tcW w:w="879" w:type="pct"/>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6C2404">
              <w:rPr>
                <w:rFonts w:ascii="Calibri" w:eastAsia="Times New Roman" w:hAnsi="Calibri" w:cs="Times New Roman"/>
                <w:sz w:val="20"/>
                <w:szCs w:val="20"/>
                <w:lang w:val="tr-TR" w:eastAsia="tr-TR"/>
              </w:rPr>
              <w:t xml:space="preserve"> 111,305</w:t>
            </w:r>
            <w:r w:rsidRPr="000C64F3">
              <w:rPr>
                <w:rFonts w:ascii="Calibri" w:eastAsia="Times New Roman" w:hAnsi="Calibri" w:cs="Times New Roman"/>
                <w:sz w:val="20"/>
                <w:szCs w:val="20"/>
                <w:lang w:val="tr-TR" w:eastAsia="tr-TR"/>
              </w:rPr>
              <w:t xml:space="preserve">   </w:t>
            </w:r>
          </w:p>
        </w:tc>
      </w:tr>
      <w:tr w:rsidR="006C11C0" w:rsidRPr="006C2404" w:rsidTr="006C2404">
        <w:trPr>
          <w:trHeight w:val="263"/>
        </w:trPr>
        <w:tc>
          <w:tcPr>
            <w:tcW w:w="2238" w:type="pct"/>
            <w:tcBorders>
              <w:top w:val="single" w:sz="8" w:space="0" w:color="4F81BD"/>
              <w:left w:val="single" w:sz="8" w:space="0" w:color="4F81BD"/>
              <w:bottom w:val="single" w:sz="8" w:space="0" w:color="4F81BD"/>
            </w:tcBorders>
            <w:hideMark/>
          </w:tcPr>
          <w:p w:rsidR="006C11C0" w:rsidRPr="000C64F3" w:rsidRDefault="006C11C0" w:rsidP="006C2404">
            <w:pPr>
              <w:spacing w:after="0" w:line="240" w:lineRule="auto"/>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Other domestic companies</w:t>
            </w:r>
          </w:p>
        </w:tc>
        <w:tc>
          <w:tcPr>
            <w:tcW w:w="535" w:type="pct"/>
            <w:tcBorders>
              <w:top w:val="single" w:sz="8" w:space="0" w:color="4F81BD"/>
              <w:bottom w:val="single" w:sz="8" w:space="0" w:color="4F81BD"/>
            </w:tcBorders>
            <w:noWrap/>
            <w:hideMark/>
          </w:tcPr>
          <w:p w:rsidR="006C11C0" w:rsidRPr="000C64F3" w:rsidRDefault="006C11C0"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17</w:t>
            </w:r>
          </w:p>
        </w:tc>
        <w:tc>
          <w:tcPr>
            <w:tcW w:w="813" w:type="pct"/>
            <w:tcBorders>
              <w:top w:val="single" w:sz="8" w:space="0" w:color="4F81BD"/>
              <w:bottom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6C2404">
              <w:rPr>
                <w:rFonts w:ascii="Calibri" w:eastAsia="Times New Roman" w:hAnsi="Calibri" w:cs="Times New Roman"/>
                <w:sz w:val="20"/>
                <w:szCs w:val="20"/>
                <w:lang w:val="tr-TR" w:eastAsia="tr-TR"/>
              </w:rPr>
              <w:t xml:space="preserve"> 18,313</w:t>
            </w:r>
            <w:r w:rsidRPr="000C64F3">
              <w:rPr>
                <w:rFonts w:ascii="Calibri" w:eastAsia="Times New Roman" w:hAnsi="Calibri" w:cs="Times New Roman"/>
                <w:sz w:val="20"/>
                <w:szCs w:val="20"/>
                <w:lang w:val="tr-TR" w:eastAsia="tr-TR"/>
              </w:rPr>
              <w:t xml:space="preserve">   </w:t>
            </w:r>
          </w:p>
        </w:tc>
        <w:tc>
          <w:tcPr>
            <w:tcW w:w="535" w:type="pct"/>
            <w:tcBorders>
              <w:top w:val="single" w:sz="8" w:space="0" w:color="4F81BD"/>
              <w:bottom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 xml:space="preserve"> 53   </w:t>
            </w:r>
          </w:p>
        </w:tc>
        <w:tc>
          <w:tcPr>
            <w:tcW w:w="879" w:type="pct"/>
            <w:tcBorders>
              <w:top w:val="single" w:sz="8" w:space="0" w:color="4F81BD"/>
              <w:bottom w:val="single" w:sz="8" w:space="0" w:color="4F81BD"/>
              <w:right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6C2404">
              <w:rPr>
                <w:rFonts w:ascii="Calibri" w:eastAsia="Times New Roman" w:hAnsi="Calibri" w:cs="Times New Roman"/>
                <w:sz w:val="20"/>
                <w:szCs w:val="20"/>
                <w:lang w:val="tr-TR" w:eastAsia="tr-TR"/>
              </w:rPr>
              <w:t xml:space="preserve"> 44,936</w:t>
            </w:r>
            <w:r w:rsidRPr="000C64F3">
              <w:rPr>
                <w:rFonts w:ascii="Calibri" w:eastAsia="Times New Roman" w:hAnsi="Calibri" w:cs="Times New Roman"/>
                <w:sz w:val="20"/>
                <w:szCs w:val="20"/>
                <w:lang w:val="tr-TR" w:eastAsia="tr-TR"/>
              </w:rPr>
              <w:t xml:space="preserve">   </w:t>
            </w:r>
          </w:p>
        </w:tc>
      </w:tr>
      <w:tr w:rsidR="006C11C0" w:rsidRPr="006C2404" w:rsidTr="006C2404">
        <w:trPr>
          <w:trHeight w:val="263"/>
        </w:trPr>
        <w:tc>
          <w:tcPr>
            <w:tcW w:w="2238" w:type="pct"/>
            <w:hideMark/>
          </w:tcPr>
          <w:p w:rsidR="006C11C0" w:rsidRPr="000C64F3" w:rsidRDefault="006C11C0" w:rsidP="006C2404">
            <w:pPr>
              <w:spacing w:after="0" w:line="240" w:lineRule="auto"/>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Foreign companies</w:t>
            </w:r>
          </w:p>
        </w:tc>
        <w:tc>
          <w:tcPr>
            <w:tcW w:w="535" w:type="pct"/>
            <w:noWrap/>
            <w:hideMark/>
          </w:tcPr>
          <w:p w:rsidR="006C11C0" w:rsidRPr="000C64F3" w:rsidRDefault="006C11C0"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38</w:t>
            </w:r>
          </w:p>
        </w:tc>
        <w:tc>
          <w:tcPr>
            <w:tcW w:w="813" w:type="pct"/>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6C2404">
              <w:rPr>
                <w:rFonts w:ascii="Calibri" w:eastAsia="Times New Roman" w:hAnsi="Calibri" w:cs="Times New Roman"/>
                <w:sz w:val="20"/>
                <w:szCs w:val="20"/>
                <w:lang w:val="tr-TR" w:eastAsia="tr-TR"/>
              </w:rPr>
              <w:t xml:space="preserve"> 48,430</w:t>
            </w:r>
            <w:r w:rsidRPr="000C64F3">
              <w:rPr>
                <w:rFonts w:ascii="Calibri" w:eastAsia="Times New Roman" w:hAnsi="Calibri" w:cs="Times New Roman"/>
                <w:sz w:val="20"/>
                <w:szCs w:val="20"/>
                <w:lang w:val="tr-TR" w:eastAsia="tr-TR"/>
              </w:rPr>
              <w:t xml:space="preserve">   </w:t>
            </w:r>
          </w:p>
        </w:tc>
        <w:tc>
          <w:tcPr>
            <w:tcW w:w="535" w:type="pct"/>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 xml:space="preserve"> 601   </w:t>
            </w:r>
          </w:p>
        </w:tc>
        <w:tc>
          <w:tcPr>
            <w:tcW w:w="879" w:type="pct"/>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6C2404">
              <w:rPr>
                <w:rFonts w:ascii="Calibri" w:eastAsia="Times New Roman" w:hAnsi="Calibri" w:cs="Times New Roman"/>
                <w:sz w:val="20"/>
                <w:szCs w:val="20"/>
                <w:lang w:val="tr-TR" w:eastAsia="tr-TR"/>
              </w:rPr>
              <w:t>1,012,387</w:t>
            </w:r>
            <w:r w:rsidRPr="000C64F3">
              <w:rPr>
                <w:rFonts w:ascii="Calibri" w:eastAsia="Times New Roman" w:hAnsi="Calibri" w:cs="Times New Roman"/>
                <w:sz w:val="20"/>
                <w:szCs w:val="20"/>
                <w:lang w:val="tr-TR" w:eastAsia="tr-TR"/>
              </w:rPr>
              <w:t xml:space="preserve">   </w:t>
            </w:r>
          </w:p>
        </w:tc>
      </w:tr>
      <w:tr w:rsidR="006C11C0" w:rsidRPr="006C2404" w:rsidTr="006C2404">
        <w:trPr>
          <w:trHeight w:val="263"/>
        </w:trPr>
        <w:tc>
          <w:tcPr>
            <w:tcW w:w="2238" w:type="pct"/>
            <w:tcBorders>
              <w:top w:val="single" w:sz="8" w:space="0" w:color="4F81BD"/>
              <w:left w:val="single" w:sz="8" w:space="0" w:color="4F81BD"/>
              <w:bottom w:val="single" w:sz="8" w:space="0" w:color="4F81BD"/>
            </w:tcBorders>
            <w:hideMark/>
          </w:tcPr>
          <w:p w:rsidR="006C11C0" w:rsidRPr="000C64F3" w:rsidRDefault="006C11C0" w:rsidP="006C2404">
            <w:pPr>
              <w:spacing w:after="0" w:line="240" w:lineRule="auto"/>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Domestic+Foreign co.s joint ventures</w:t>
            </w:r>
          </w:p>
        </w:tc>
        <w:tc>
          <w:tcPr>
            <w:tcW w:w="535" w:type="pct"/>
            <w:tcBorders>
              <w:top w:val="single" w:sz="8" w:space="0" w:color="4F81BD"/>
              <w:bottom w:val="single" w:sz="8" w:space="0" w:color="4F81BD"/>
            </w:tcBorders>
            <w:noWrap/>
            <w:hideMark/>
          </w:tcPr>
          <w:p w:rsidR="006C11C0" w:rsidRPr="000C64F3" w:rsidRDefault="006C11C0" w:rsidP="006C2404">
            <w:pPr>
              <w:spacing w:after="0" w:line="240" w:lineRule="auto"/>
              <w:jc w:val="center"/>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10</w:t>
            </w:r>
          </w:p>
        </w:tc>
        <w:tc>
          <w:tcPr>
            <w:tcW w:w="813" w:type="pct"/>
            <w:tcBorders>
              <w:top w:val="single" w:sz="8" w:space="0" w:color="4F81BD"/>
              <w:bottom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6C2404">
              <w:rPr>
                <w:rFonts w:ascii="Calibri" w:eastAsia="Times New Roman" w:hAnsi="Calibri" w:cs="Times New Roman"/>
                <w:sz w:val="20"/>
                <w:szCs w:val="20"/>
                <w:lang w:val="tr-TR" w:eastAsia="tr-TR"/>
              </w:rPr>
              <w:t xml:space="preserve"> 14,347</w:t>
            </w:r>
            <w:r w:rsidRPr="000C64F3">
              <w:rPr>
                <w:rFonts w:ascii="Calibri" w:eastAsia="Times New Roman" w:hAnsi="Calibri" w:cs="Times New Roman"/>
                <w:sz w:val="20"/>
                <w:szCs w:val="20"/>
                <w:lang w:val="tr-TR" w:eastAsia="tr-TR"/>
              </w:rPr>
              <w:t xml:space="preserve">   </w:t>
            </w:r>
          </w:p>
        </w:tc>
        <w:tc>
          <w:tcPr>
            <w:tcW w:w="535" w:type="pct"/>
            <w:tcBorders>
              <w:top w:val="single" w:sz="8" w:space="0" w:color="4F81BD"/>
              <w:bottom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0C64F3">
              <w:rPr>
                <w:rFonts w:ascii="Calibri" w:eastAsia="Times New Roman" w:hAnsi="Calibri" w:cs="Times New Roman"/>
                <w:sz w:val="20"/>
                <w:szCs w:val="20"/>
                <w:lang w:val="tr-TR" w:eastAsia="tr-TR"/>
              </w:rPr>
              <w:t xml:space="preserve"> 177   </w:t>
            </w:r>
          </w:p>
        </w:tc>
        <w:tc>
          <w:tcPr>
            <w:tcW w:w="879" w:type="pct"/>
            <w:tcBorders>
              <w:top w:val="single" w:sz="8" w:space="0" w:color="4F81BD"/>
              <w:bottom w:val="single" w:sz="8" w:space="0" w:color="4F81BD"/>
              <w:right w:val="single" w:sz="8" w:space="0" w:color="4F81BD"/>
            </w:tcBorders>
            <w:noWrap/>
            <w:hideMark/>
          </w:tcPr>
          <w:p w:rsidR="006C11C0" w:rsidRPr="000C64F3" w:rsidRDefault="006C11C0" w:rsidP="006C2404">
            <w:pPr>
              <w:spacing w:after="0" w:line="240" w:lineRule="auto"/>
              <w:jc w:val="right"/>
              <w:rPr>
                <w:rFonts w:ascii="Calibri" w:eastAsia="Times New Roman" w:hAnsi="Calibri" w:cs="Times New Roman"/>
                <w:sz w:val="20"/>
                <w:szCs w:val="20"/>
                <w:lang w:val="tr-TR" w:eastAsia="tr-TR"/>
              </w:rPr>
            </w:pPr>
            <w:r w:rsidRPr="006C2404">
              <w:rPr>
                <w:rFonts w:ascii="Calibri" w:eastAsia="Times New Roman" w:hAnsi="Calibri" w:cs="Times New Roman"/>
                <w:sz w:val="20"/>
                <w:szCs w:val="20"/>
                <w:lang w:val="tr-TR" w:eastAsia="tr-TR"/>
              </w:rPr>
              <w:t xml:space="preserve"> 386,282</w:t>
            </w:r>
            <w:r w:rsidRPr="000C64F3">
              <w:rPr>
                <w:rFonts w:ascii="Calibri" w:eastAsia="Times New Roman" w:hAnsi="Calibri" w:cs="Times New Roman"/>
                <w:sz w:val="20"/>
                <w:szCs w:val="20"/>
                <w:lang w:val="tr-TR" w:eastAsia="tr-TR"/>
              </w:rPr>
              <w:t xml:space="preserve">   </w:t>
            </w:r>
          </w:p>
        </w:tc>
      </w:tr>
      <w:tr w:rsidR="006C11C0" w:rsidRPr="006C2404" w:rsidTr="006C2404">
        <w:trPr>
          <w:trHeight w:val="263"/>
        </w:trPr>
        <w:tc>
          <w:tcPr>
            <w:tcW w:w="2238" w:type="pct"/>
            <w:noWrap/>
            <w:hideMark/>
          </w:tcPr>
          <w:p w:rsidR="006C11C0" w:rsidRPr="000C64F3" w:rsidRDefault="006C11C0" w:rsidP="006C2404">
            <w:pPr>
              <w:spacing w:after="0" w:line="240" w:lineRule="auto"/>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Total</w:t>
            </w:r>
          </w:p>
        </w:tc>
        <w:tc>
          <w:tcPr>
            <w:tcW w:w="535" w:type="pct"/>
            <w:noWrap/>
            <w:hideMark/>
          </w:tcPr>
          <w:p w:rsidR="006C11C0" w:rsidRPr="000C64F3" w:rsidRDefault="006C11C0" w:rsidP="006C2404">
            <w:pPr>
              <w:spacing w:after="0" w:line="240" w:lineRule="auto"/>
              <w:jc w:val="center"/>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96</w:t>
            </w:r>
          </w:p>
        </w:tc>
        <w:tc>
          <w:tcPr>
            <w:tcW w:w="813" w:type="pct"/>
            <w:noWrap/>
            <w:hideMark/>
          </w:tcPr>
          <w:p w:rsidR="006C11C0" w:rsidRPr="000C64F3" w:rsidRDefault="006C11C0" w:rsidP="006C2404">
            <w:pPr>
              <w:spacing w:after="0" w:line="240" w:lineRule="auto"/>
              <w:jc w:val="right"/>
              <w:rPr>
                <w:rFonts w:ascii="Calibri" w:eastAsia="Times New Roman" w:hAnsi="Calibri" w:cs="Times New Roman"/>
                <w:b/>
                <w:bCs/>
                <w:sz w:val="20"/>
                <w:szCs w:val="20"/>
                <w:lang w:val="tr-TR" w:eastAsia="tr-TR"/>
              </w:rPr>
            </w:pPr>
            <w:r w:rsidRPr="006C2404">
              <w:rPr>
                <w:rFonts w:ascii="Calibri" w:eastAsia="Times New Roman" w:hAnsi="Calibri" w:cs="Times New Roman"/>
                <w:b/>
                <w:bCs/>
                <w:sz w:val="20"/>
                <w:szCs w:val="20"/>
                <w:lang w:val="tr-TR" w:eastAsia="tr-TR"/>
              </w:rPr>
              <w:t xml:space="preserve"> 156,956</w:t>
            </w:r>
            <w:r w:rsidRPr="000C64F3">
              <w:rPr>
                <w:rFonts w:ascii="Calibri" w:eastAsia="Times New Roman" w:hAnsi="Calibri" w:cs="Times New Roman"/>
                <w:b/>
                <w:bCs/>
                <w:sz w:val="20"/>
                <w:szCs w:val="20"/>
                <w:lang w:val="tr-TR" w:eastAsia="tr-TR"/>
              </w:rPr>
              <w:t xml:space="preserve">   </w:t>
            </w:r>
          </w:p>
        </w:tc>
        <w:tc>
          <w:tcPr>
            <w:tcW w:w="535" w:type="pct"/>
            <w:noWrap/>
            <w:hideMark/>
          </w:tcPr>
          <w:p w:rsidR="006C11C0" w:rsidRPr="000C64F3" w:rsidRDefault="006C11C0" w:rsidP="006C2404">
            <w:pPr>
              <w:spacing w:after="0" w:line="240" w:lineRule="auto"/>
              <w:jc w:val="right"/>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2</w:t>
            </w:r>
            <w:r w:rsidRPr="006C2404">
              <w:rPr>
                <w:rFonts w:ascii="Calibri" w:eastAsia="Times New Roman" w:hAnsi="Calibri" w:cs="Times New Roman"/>
                <w:b/>
                <w:bCs/>
                <w:sz w:val="20"/>
                <w:szCs w:val="20"/>
                <w:lang w:val="tr-TR" w:eastAsia="tr-TR"/>
              </w:rPr>
              <w:t>,</w:t>
            </w:r>
            <w:r w:rsidRPr="000C64F3">
              <w:rPr>
                <w:rFonts w:ascii="Calibri" w:eastAsia="Times New Roman" w:hAnsi="Calibri" w:cs="Times New Roman"/>
                <w:b/>
                <w:bCs/>
                <w:sz w:val="20"/>
                <w:szCs w:val="20"/>
                <w:lang w:val="tr-TR" w:eastAsia="tr-TR"/>
              </w:rPr>
              <w:t xml:space="preserve">100   </w:t>
            </w:r>
          </w:p>
        </w:tc>
        <w:tc>
          <w:tcPr>
            <w:tcW w:w="879" w:type="pct"/>
            <w:noWrap/>
            <w:hideMark/>
          </w:tcPr>
          <w:p w:rsidR="006C11C0" w:rsidRPr="000C64F3" w:rsidRDefault="006C11C0" w:rsidP="006C2404">
            <w:pPr>
              <w:spacing w:after="0" w:line="240" w:lineRule="auto"/>
              <w:jc w:val="right"/>
              <w:rPr>
                <w:rFonts w:ascii="Calibri" w:eastAsia="Times New Roman" w:hAnsi="Calibri" w:cs="Times New Roman"/>
                <w:b/>
                <w:bCs/>
                <w:sz w:val="20"/>
                <w:szCs w:val="20"/>
                <w:lang w:val="tr-TR" w:eastAsia="tr-TR"/>
              </w:rPr>
            </w:pPr>
            <w:r w:rsidRPr="000C64F3">
              <w:rPr>
                <w:rFonts w:ascii="Calibri" w:eastAsia="Times New Roman" w:hAnsi="Calibri" w:cs="Times New Roman"/>
                <w:b/>
                <w:bCs/>
                <w:sz w:val="20"/>
                <w:szCs w:val="20"/>
                <w:lang w:val="tr-TR" w:eastAsia="tr-TR"/>
              </w:rPr>
              <w:t>4</w:t>
            </w:r>
            <w:r w:rsidRPr="006C2404">
              <w:rPr>
                <w:rFonts w:ascii="Calibri" w:eastAsia="Times New Roman" w:hAnsi="Calibri" w:cs="Times New Roman"/>
                <w:b/>
                <w:bCs/>
                <w:sz w:val="20"/>
                <w:szCs w:val="20"/>
                <w:lang w:val="tr-TR" w:eastAsia="tr-TR"/>
              </w:rPr>
              <w:t>,</w:t>
            </w:r>
            <w:r w:rsidRPr="000C64F3">
              <w:rPr>
                <w:rFonts w:ascii="Calibri" w:eastAsia="Times New Roman" w:hAnsi="Calibri" w:cs="Times New Roman"/>
                <w:b/>
                <w:bCs/>
                <w:sz w:val="20"/>
                <w:szCs w:val="20"/>
                <w:lang w:val="tr-TR" w:eastAsia="tr-TR"/>
              </w:rPr>
              <w:t>282</w:t>
            </w:r>
            <w:r w:rsidRPr="006C2404">
              <w:rPr>
                <w:rFonts w:ascii="Calibri" w:eastAsia="Times New Roman" w:hAnsi="Calibri" w:cs="Times New Roman"/>
                <w:b/>
                <w:bCs/>
                <w:sz w:val="20"/>
                <w:szCs w:val="20"/>
                <w:lang w:val="tr-TR" w:eastAsia="tr-TR"/>
              </w:rPr>
              <w:t>,</w:t>
            </w:r>
            <w:r w:rsidRPr="000C64F3">
              <w:rPr>
                <w:rFonts w:ascii="Calibri" w:eastAsia="Times New Roman" w:hAnsi="Calibri" w:cs="Times New Roman"/>
                <w:b/>
                <w:bCs/>
                <w:sz w:val="20"/>
                <w:szCs w:val="20"/>
                <w:lang w:val="tr-TR" w:eastAsia="tr-TR"/>
              </w:rPr>
              <w:t xml:space="preserve">266   </w:t>
            </w:r>
          </w:p>
        </w:tc>
      </w:tr>
    </w:tbl>
    <w:p w:rsidR="004E13C1" w:rsidRPr="0035026F" w:rsidRDefault="004E13C1" w:rsidP="004E13C1">
      <w:pPr>
        <w:autoSpaceDE w:val="0"/>
        <w:autoSpaceDN w:val="0"/>
        <w:adjustRightInd w:val="0"/>
        <w:spacing w:after="0"/>
        <w:rPr>
          <w:rFonts w:ascii="Calibri" w:hAnsi="Calibri" w:cs="Times New Roman"/>
          <w:sz w:val="20"/>
          <w:szCs w:val="20"/>
        </w:rPr>
      </w:pPr>
      <w:r w:rsidRPr="0035026F">
        <w:rPr>
          <w:rFonts w:ascii="Calibri" w:hAnsi="Calibri" w:cs="Times New Roman"/>
          <w:sz w:val="20"/>
          <w:szCs w:val="20"/>
        </w:rPr>
        <w:t>Source:  General Directorate of Petroleum Affairs</w:t>
      </w:r>
      <w:r w:rsidR="0035026F">
        <w:rPr>
          <w:rFonts w:ascii="Calibri" w:hAnsi="Calibri" w:cs="Times New Roman"/>
          <w:sz w:val="20"/>
          <w:szCs w:val="20"/>
        </w:rPr>
        <w:t xml:space="preserve">, </w:t>
      </w:r>
      <w:hyperlink r:id="rId20" w:history="1">
        <w:r w:rsidR="0035026F" w:rsidRPr="00307E3F">
          <w:rPr>
            <w:rStyle w:val="Hyperlink"/>
            <w:rFonts w:ascii="Calibri" w:hAnsi="Calibri" w:cs="Times New Roman"/>
            <w:sz w:val="20"/>
            <w:szCs w:val="20"/>
          </w:rPr>
          <w:t>www.pigm.gov.tr</w:t>
        </w:r>
      </w:hyperlink>
      <w:r w:rsidR="0035026F">
        <w:rPr>
          <w:rFonts w:ascii="Calibri" w:hAnsi="Calibri" w:cs="Times New Roman"/>
          <w:sz w:val="20"/>
          <w:szCs w:val="20"/>
        </w:rPr>
        <w:t xml:space="preserve"> </w:t>
      </w:r>
    </w:p>
    <w:p w:rsidR="00646895" w:rsidRDefault="00646895" w:rsidP="004E13C1">
      <w:pPr>
        <w:spacing w:after="0" w:line="240" w:lineRule="auto"/>
        <w:rPr>
          <w:rFonts w:ascii="Calibri" w:hAnsi="Calibri"/>
          <w:sz w:val="20"/>
          <w:szCs w:val="20"/>
        </w:rPr>
      </w:pP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4878"/>
        <w:gridCol w:w="4878"/>
      </w:tblGrid>
      <w:tr w:rsidR="00646895" w:rsidRPr="00005E3A" w:rsidTr="00005E3A">
        <w:tc>
          <w:tcPr>
            <w:tcW w:w="5000" w:type="pct"/>
            <w:gridSpan w:val="2"/>
            <w:shd w:val="clear" w:color="auto" w:fill="4F81BD"/>
          </w:tcPr>
          <w:p w:rsidR="00646895" w:rsidRPr="00005E3A" w:rsidRDefault="00646895" w:rsidP="00005E3A">
            <w:pPr>
              <w:spacing w:after="0" w:line="240" w:lineRule="auto"/>
              <w:jc w:val="center"/>
              <w:rPr>
                <w:rFonts w:ascii="Calibri" w:hAnsi="Calibri"/>
                <w:b/>
                <w:bCs/>
                <w:color w:val="FFFFFF"/>
                <w:sz w:val="20"/>
                <w:szCs w:val="20"/>
              </w:rPr>
            </w:pPr>
            <w:r w:rsidRPr="00005E3A">
              <w:rPr>
                <w:rFonts w:ascii="Calibri" w:hAnsi="Calibri"/>
                <w:b/>
                <w:bCs/>
                <w:color w:val="FFFFFF"/>
                <w:sz w:val="20"/>
                <w:szCs w:val="20"/>
              </w:rPr>
              <w:t>Joint Domestic Exploration, Development and Production Activities of TPAO</w:t>
            </w:r>
          </w:p>
        </w:tc>
      </w:tr>
      <w:tr w:rsidR="00646895" w:rsidRPr="00005E3A" w:rsidTr="00005E3A">
        <w:tc>
          <w:tcPr>
            <w:tcW w:w="5000" w:type="pct"/>
            <w:gridSpan w:val="2"/>
            <w:tcBorders>
              <w:top w:val="single" w:sz="8" w:space="0" w:color="4F81BD"/>
              <w:left w:val="single" w:sz="8" w:space="0" w:color="4F81BD"/>
              <w:bottom w:val="single" w:sz="8" w:space="0" w:color="4F81BD"/>
              <w:right w:val="single" w:sz="8" w:space="0" w:color="4F81BD"/>
            </w:tcBorders>
          </w:tcPr>
          <w:p w:rsidR="00646895" w:rsidRPr="00005E3A" w:rsidRDefault="00646895" w:rsidP="00005E3A">
            <w:pPr>
              <w:spacing w:after="0" w:line="240" w:lineRule="auto"/>
              <w:jc w:val="center"/>
              <w:rPr>
                <w:rFonts w:ascii="Calibri" w:hAnsi="Calibri"/>
                <w:b/>
                <w:bCs/>
                <w:i/>
                <w:sz w:val="20"/>
                <w:szCs w:val="20"/>
              </w:rPr>
            </w:pPr>
            <w:r w:rsidRPr="00005E3A">
              <w:rPr>
                <w:rFonts w:ascii="Calibri" w:hAnsi="Calibri"/>
                <w:b/>
                <w:bCs/>
                <w:i/>
                <w:sz w:val="20"/>
                <w:szCs w:val="20"/>
              </w:rPr>
              <w:t>Onshore</w:t>
            </w:r>
          </w:p>
        </w:tc>
      </w:tr>
      <w:tr w:rsidR="0036651C" w:rsidRPr="00005E3A" w:rsidTr="00005E3A">
        <w:tc>
          <w:tcPr>
            <w:tcW w:w="2500" w:type="pct"/>
          </w:tcPr>
          <w:p w:rsidR="0036651C" w:rsidRPr="00005E3A" w:rsidRDefault="00891E82" w:rsidP="00005E3A">
            <w:pPr>
              <w:spacing w:after="0" w:line="240" w:lineRule="auto"/>
              <w:rPr>
                <w:rFonts w:ascii="Calibri" w:hAnsi="Calibri"/>
                <w:b/>
                <w:bCs/>
                <w:sz w:val="20"/>
                <w:szCs w:val="20"/>
              </w:rPr>
            </w:pPr>
            <w:r w:rsidRPr="00005E3A">
              <w:rPr>
                <w:rFonts w:ascii="Calibri" w:hAnsi="Calibri"/>
                <w:b/>
                <w:bCs/>
                <w:sz w:val="20"/>
                <w:szCs w:val="20"/>
              </w:rPr>
              <w:t>Companies</w:t>
            </w:r>
            <w:r w:rsidR="0036651C" w:rsidRPr="00005E3A">
              <w:rPr>
                <w:rFonts w:ascii="Calibri" w:hAnsi="Calibri"/>
                <w:b/>
                <w:bCs/>
                <w:sz w:val="20"/>
                <w:szCs w:val="20"/>
              </w:rPr>
              <w:t xml:space="preserve"> </w:t>
            </w:r>
          </w:p>
        </w:tc>
        <w:tc>
          <w:tcPr>
            <w:tcW w:w="2500" w:type="pct"/>
          </w:tcPr>
          <w:p w:rsidR="0036651C" w:rsidRPr="00005E3A" w:rsidRDefault="0036651C" w:rsidP="00005E3A">
            <w:pPr>
              <w:spacing w:after="0" w:line="240" w:lineRule="auto"/>
              <w:rPr>
                <w:rFonts w:ascii="Calibri" w:hAnsi="Calibri"/>
                <w:b/>
                <w:sz w:val="20"/>
                <w:szCs w:val="20"/>
              </w:rPr>
            </w:pPr>
            <w:r w:rsidRPr="00005E3A">
              <w:rPr>
                <w:rFonts w:ascii="Calibri" w:hAnsi="Calibri"/>
                <w:b/>
                <w:sz w:val="20"/>
                <w:szCs w:val="20"/>
              </w:rPr>
              <w:t>Fields</w:t>
            </w:r>
          </w:p>
        </w:tc>
      </w:tr>
      <w:tr w:rsidR="0036651C" w:rsidRPr="00005E3A" w:rsidTr="00005E3A">
        <w:tc>
          <w:tcPr>
            <w:tcW w:w="2500" w:type="pct"/>
            <w:tcBorders>
              <w:top w:val="single" w:sz="8" w:space="0" w:color="4F81BD"/>
              <w:left w:val="single" w:sz="8" w:space="0" w:color="4F81BD"/>
              <w:bottom w:val="single" w:sz="8" w:space="0" w:color="4F81BD"/>
            </w:tcBorders>
          </w:tcPr>
          <w:p w:rsidR="0036651C" w:rsidRPr="00005E3A" w:rsidRDefault="0036651C" w:rsidP="00005E3A">
            <w:pPr>
              <w:spacing w:after="0" w:line="240" w:lineRule="auto"/>
              <w:rPr>
                <w:rFonts w:ascii="Calibri" w:hAnsi="Calibri"/>
                <w:b/>
                <w:bCs/>
                <w:sz w:val="20"/>
                <w:szCs w:val="20"/>
              </w:rPr>
            </w:pPr>
            <w:r w:rsidRPr="00005E3A">
              <w:rPr>
                <w:rFonts w:ascii="Calibri" w:hAnsi="Calibri"/>
                <w:b/>
                <w:bCs/>
                <w:sz w:val="20"/>
                <w:szCs w:val="20"/>
              </w:rPr>
              <w:t xml:space="preserve">TPAO-Chevron-NVT Perenco </w:t>
            </w:r>
          </w:p>
        </w:tc>
        <w:tc>
          <w:tcPr>
            <w:tcW w:w="2500" w:type="pct"/>
            <w:tcBorders>
              <w:top w:val="single" w:sz="8" w:space="0" w:color="4F81BD"/>
              <w:bottom w:val="single" w:sz="8" w:space="0" w:color="4F81BD"/>
              <w:right w:val="single" w:sz="8" w:space="0" w:color="4F81BD"/>
            </w:tcBorders>
          </w:tcPr>
          <w:p w:rsidR="0036651C" w:rsidRPr="00005E3A" w:rsidRDefault="0036651C" w:rsidP="00005E3A">
            <w:pPr>
              <w:spacing w:after="0" w:line="240" w:lineRule="auto"/>
              <w:rPr>
                <w:rFonts w:ascii="Calibri" w:hAnsi="Calibri"/>
                <w:sz w:val="20"/>
                <w:szCs w:val="20"/>
              </w:rPr>
            </w:pPr>
            <w:r w:rsidRPr="00005E3A">
              <w:rPr>
                <w:rFonts w:ascii="Calibri" w:hAnsi="Calibri"/>
                <w:sz w:val="20"/>
                <w:szCs w:val="20"/>
              </w:rPr>
              <w:t>Cudi - Silopi (Sirnak)</w:t>
            </w:r>
          </w:p>
        </w:tc>
      </w:tr>
      <w:tr w:rsidR="0036651C" w:rsidRPr="00005E3A" w:rsidTr="00005E3A">
        <w:tc>
          <w:tcPr>
            <w:tcW w:w="2500" w:type="pct"/>
          </w:tcPr>
          <w:p w:rsidR="0036651C" w:rsidRPr="00005E3A" w:rsidRDefault="0036651C" w:rsidP="00005E3A">
            <w:pPr>
              <w:spacing w:after="0" w:line="240" w:lineRule="auto"/>
              <w:rPr>
                <w:rFonts w:ascii="Calibri" w:hAnsi="Calibri"/>
                <w:b/>
                <w:bCs/>
                <w:sz w:val="20"/>
                <w:szCs w:val="20"/>
              </w:rPr>
            </w:pPr>
            <w:r w:rsidRPr="00005E3A">
              <w:rPr>
                <w:rFonts w:ascii="Calibri" w:hAnsi="Calibri"/>
                <w:b/>
                <w:bCs/>
                <w:sz w:val="20"/>
                <w:szCs w:val="20"/>
              </w:rPr>
              <w:t>TPAO-T</w:t>
            </w:r>
            <w:r w:rsidR="00891E82" w:rsidRPr="00005E3A">
              <w:rPr>
                <w:rFonts w:ascii="Calibri" w:hAnsi="Calibri"/>
                <w:b/>
                <w:bCs/>
                <w:sz w:val="20"/>
                <w:szCs w:val="20"/>
              </w:rPr>
              <w:t>oreador</w:t>
            </w:r>
          </w:p>
        </w:tc>
        <w:tc>
          <w:tcPr>
            <w:tcW w:w="2500" w:type="pct"/>
          </w:tcPr>
          <w:p w:rsidR="0036651C" w:rsidRPr="00005E3A" w:rsidRDefault="0036651C" w:rsidP="00005E3A">
            <w:pPr>
              <w:spacing w:after="0" w:line="240" w:lineRule="auto"/>
              <w:rPr>
                <w:rFonts w:ascii="Calibri" w:hAnsi="Calibri"/>
                <w:sz w:val="20"/>
                <w:szCs w:val="20"/>
              </w:rPr>
            </w:pPr>
            <w:r w:rsidRPr="00005E3A">
              <w:rPr>
                <w:rFonts w:ascii="Calibri" w:hAnsi="Calibri"/>
                <w:sz w:val="20"/>
                <w:szCs w:val="20"/>
              </w:rPr>
              <w:t>Cendere (</w:t>
            </w:r>
            <w:r w:rsidR="00891E82" w:rsidRPr="00005E3A">
              <w:rPr>
                <w:rFonts w:ascii="Calibri" w:hAnsi="Calibri"/>
                <w:sz w:val="20"/>
                <w:szCs w:val="20"/>
              </w:rPr>
              <w:t>Adi</w:t>
            </w:r>
            <w:r w:rsidRPr="00005E3A">
              <w:rPr>
                <w:rFonts w:ascii="Calibri" w:hAnsi="Calibri"/>
                <w:sz w:val="20"/>
                <w:szCs w:val="20"/>
              </w:rPr>
              <w:t>yaman)</w:t>
            </w:r>
          </w:p>
        </w:tc>
      </w:tr>
      <w:tr w:rsidR="0036651C" w:rsidRPr="00005E3A" w:rsidTr="00005E3A">
        <w:tc>
          <w:tcPr>
            <w:tcW w:w="2500" w:type="pct"/>
            <w:tcBorders>
              <w:top w:val="single" w:sz="8" w:space="0" w:color="4F81BD"/>
              <w:left w:val="single" w:sz="8" w:space="0" w:color="4F81BD"/>
              <w:bottom w:val="single" w:sz="8" w:space="0" w:color="4F81BD"/>
            </w:tcBorders>
          </w:tcPr>
          <w:p w:rsidR="0036651C" w:rsidRPr="00005E3A" w:rsidRDefault="0036651C" w:rsidP="00005E3A">
            <w:pPr>
              <w:spacing w:after="0" w:line="240" w:lineRule="auto"/>
              <w:rPr>
                <w:rFonts w:ascii="Calibri" w:hAnsi="Calibri"/>
                <w:b/>
                <w:bCs/>
                <w:sz w:val="20"/>
                <w:szCs w:val="20"/>
              </w:rPr>
            </w:pPr>
            <w:r w:rsidRPr="00005E3A">
              <w:rPr>
                <w:rFonts w:ascii="Calibri" w:hAnsi="Calibri"/>
                <w:b/>
                <w:bCs/>
                <w:sz w:val="20"/>
                <w:szCs w:val="20"/>
              </w:rPr>
              <w:t xml:space="preserve">TPAO-NVT Perenco </w:t>
            </w:r>
          </w:p>
        </w:tc>
        <w:tc>
          <w:tcPr>
            <w:tcW w:w="2500" w:type="pct"/>
            <w:tcBorders>
              <w:top w:val="single" w:sz="8" w:space="0" w:color="4F81BD"/>
              <w:bottom w:val="single" w:sz="8" w:space="0" w:color="4F81BD"/>
              <w:right w:val="single" w:sz="8" w:space="0" w:color="4F81BD"/>
            </w:tcBorders>
          </w:tcPr>
          <w:p w:rsidR="0036651C" w:rsidRPr="00005E3A" w:rsidRDefault="0036651C" w:rsidP="00005E3A">
            <w:pPr>
              <w:spacing w:after="0" w:line="240" w:lineRule="auto"/>
              <w:rPr>
                <w:rFonts w:ascii="Calibri" w:hAnsi="Calibri"/>
                <w:sz w:val="20"/>
                <w:szCs w:val="20"/>
              </w:rPr>
            </w:pPr>
            <w:r w:rsidRPr="00005E3A">
              <w:rPr>
                <w:rFonts w:ascii="Calibri" w:hAnsi="Calibri"/>
                <w:sz w:val="20"/>
                <w:szCs w:val="20"/>
              </w:rPr>
              <w:t>South Eastern Anatolia Region</w:t>
            </w:r>
          </w:p>
        </w:tc>
      </w:tr>
      <w:tr w:rsidR="0036651C" w:rsidRPr="00005E3A" w:rsidTr="00005E3A">
        <w:tc>
          <w:tcPr>
            <w:tcW w:w="2500" w:type="pct"/>
          </w:tcPr>
          <w:p w:rsidR="0036651C" w:rsidRPr="00005E3A" w:rsidRDefault="0036651C" w:rsidP="00005E3A">
            <w:pPr>
              <w:spacing w:after="0" w:line="240" w:lineRule="auto"/>
              <w:rPr>
                <w:rFonts w:ascii="Calibri" w:hAnsi="Calibri"/>
                <w:b/>
                <w:bCs/>
                <w:sz w:val="20"/>
                <w:szCs w:val="20"/>
              </w:rPr>
            </w:pPr>
            <w:r w:rsidRPr="00005E3A">
              <w:rPr>
                <w:rFonts w:ascii="Calibri" w:hAnsi="Calibri"/>
                <w:b/>
                <w:bCs/>
                <w:sz w:val="20"/>
                <w:szCs w:val="20"/>
              </w:rPr>
              <w:t>TPAO- A</w:t>
            </w:r>
            <w:r w:rsidR="00891E82" w:rsidRPr="00005E3A">
              <w:rPr>
                <w:rFonts w:ascii="Calibri" w:hAnsi="Calibri"/>
                <w:b/>
                <w:bCs/>
                <w:sz w:val="20"/>
                <w:szCs w:val="20"/>
              </w:rPr>
              <w:t>mity</w:t>
            </w:r>
            <w:r w:rsidRPr="00005E3A">
              <w:rPr>
                <w:rFonts w:ascii="Calibri" w:hAnsi="Calibri"/>
                <w:b/>
                <w:bCs/>
                <w:sz w:val="20"/>
                <w:szCs w:val="20"/>
              </w:rPr>
              <w:t xml:space="preserve"> O</w:t>
            </w:r>
            <w:r w:rsidR="00891E82" w:rsidRPr="00005E3A">
              <w:rPr>
                <w:rFonts w:ascii="Calibri" w:hAnsi="Calibri"/>
                <w:b/>
                <w:bCs/>
                <w:sz w:val="20"/>
                <w:szCs w:val="20"/>
              </w:rPr>
              <w:t>il</w:t>
            </w:r>
          </w:p>
        </w:tc>
        <w:tc>
          <w:tcPr>
            <w:tcW w:w="2500" w:type="pct"/>
          </w:tcPr>
          <w:p w:rsidR="0036651C" w:rsidRPr="00005E3A" w:rsidRDefault="0036651C" w:rsidP="00005E3A">
            <w:pPr>
              <w:spacing w:after="0" w:line="240" w:lineRule="auto"/>
              <w:rPr>
                <w:rFonts w:ascii="Calibri" w:hAnsi="Calibri"/>
                <w:sz w:val="20"/>
                <w:szCs w:val="20"/>
              </w:rPr>
            </w:pPr>
            <w:r w:rsidRPr="00005E3A">
              <w:rPr>
                <w:rFonts w:ascii="Calibri" w:hAnsi="Calibri"/>
                <w:sz w:val="20"/>
                <w:szCs w:val="20"/>
              </w:rPr>
              <w:t>Thrace Basin</w:t>
            </w:r>
          </w:p>
        </w:tc>
      </w:tr>
      <w:tr w:rsidR="00646895" w:rsidRPr="00005E3A" w:rsidTr="00005E3A">
        <w:tc>
          <w:tcPr>
            <w:tcW w:w="5000" w:type="pct"/>
            <w:gridSpan w:val="2"/>
            <w:tcBorders>
              <w:top w:val="single" w:sz="8" w:space="0" w:color="4F81BD"/>
              <w:left w:val="single" w:sz="8" w:space="0" w:color="4F81BD"/>
              <w:bottom w:val="single" w:sz="8" w:space="0" w:color="4F81BD"/>
              <w:right w:val="single" w:sz="8" w:space="0" w:color="4F81BD"/>
            </w:tcBorders>
          </w:tcPr>
          <w:p w:rsidR="00646895" w:rsidRPr="00005E3A" w:rsidRDefault="00646895" w:rsidP="00005E3A">
            <w:pPr>
              <w:spacing w:after="0" w:line="240" w:lineRule="auto"/>
              <w:jc w:val="center"/>
              <w:rPr>
                <w:rFonts w:ascii="Calibri" w:hAnsi="Calibri"/>
                <w:b/>
                <w:bCs/>
                <w:i/>
                <w:sz w:val="20"/>
                <w:szCs w:val="20"/>
              </w:rPr>
            </w:pPr>
            <w:r w:rsidRPr="00005E3A">
              <w:rPr>
                <w:rFonts w:ascii="Calibri" w:hAnsi="Calibri"/>
                <w:b/>
                <w:bCs/>
                <w:i/>
                <w:sz w:val="20"/>
                <w:szCs w:val="20"/>
              </w:rPr>
              <w:t>Offshore</w:t>
            </w:r>
          </w:p>
        </w:tc>
      </w:tr>
      <w:tr w:rsidR="0036651C" w:rsidRPr="00005E3A" w:rsidTr="00005E3A">
        <w:tc>
          <w:tcPr>
            <w:tcW w:w="2500" w:type="pct"/>
          </w:tcPr>
          <w:p w:rsidR="0036651C" w:rsidRPr="00005E3A" w:rsidRDefault="0036651C" w:rsidP="00005E3A">
            <w:pPr>
              <w:spacing w:after="0" w:line="240" w:lineRule="auto"/>
              <w:rPr>
                <w:rFonts w:ascii="Calibri" w:hAnsi="Calibri"/>
                <w:b/>
                <w:bCs/>
                <w:sz w:val="20"/>
                <w:szCs w:val="20"/>
              </w:rPr>
            </w:pPr>
            <w:r w:rsidRPr="00005E3A">
              <w:rPr>
                <w:rFonts w:ascii="Calibri" w:hAnsi="Calibri"/>
                <w:b/>
                <w:bCs/>
                <w:sz w:val="20"/>
                <w:szCs w:val="20"/>
              </w:rPr>
              <w:t>TPAO  – T</w:t>
            </w:r>
            <w:r w:rsidR="00891E82" w:rsidRPr="00005E3A">
              <w:rPr>
                <w:rFonts w:ascii="Calibri" w:hAnsi="Calibri"/>
                <w:b/>
                <w:bCs/>
                <w:sz w:val="20"/>
                <w:szCs w:val="20"/>
              </w:rPr>
              <w:t>oreador</w:t>
            </w:r>
            <w:r w:rsidRPr="00005E3A">
              <w:rPr>
                <w:rFonts w:ascii="Calibri" w:hAnsi="Calibri"/>
                <w:b/>
                <w:bCs/>
                <w:sz w:val="20"/>
                <w:szCs w:val="20"/>
              </w:rPr>
              <w:t xml:space="preserve"> – S</w:t>
            </w:r>
            <w:r w:rsidR="00891E82" w:rsidRPr="00005E3A">
              <w:rPr>
                <w:rFonts w:ascii="Calibri" w:hAnsi="Calibri"/>
                <w:b/>
                <w:bCs/>
                <w:sz w:val="20"/>
                <w:szCs w:val="20"/>
              </w:rPr>
              <w:t>tratic</w:t>
            </w:r>
            <w:r w:rsidRPr="00005E3A">
              <w:rPr>
                <w:rFonts w:ascii="Calibri" w:hAnsi="Calibri"/>
                <w:b/>
                <w:bCs/>
                <w:sz w:val="20"/>
                <w:szCs w:val="20"/>
              </w:rPr>
              <w:t xml:space="preserve"> </w:t>
            </w:r>
          </w:p>
        </w:tc>
        <w:tc>
          <w:tcPr>
            <w:tcW w:w="2500" w:type="pct"/>
          </w:tcPr>
          <w:p w:rsidR="0036651C" w:rsidRPr="00005E3A" w:rsidRDefault="0036651C" w:rsidP="00005E3A">
            <w:pPr>
              <w:spacing w:after="0" w:line="240" w:lineRule="auto"/>
              <w:rPr>
                <w:rFonts w:ascii="Calibri" w:hAnsi="Calibri"/>
                <w:sz w:val="20"/>
                <w:szCs w:val="20"/>
              </w:rPr>
            </w:pPr>
            <w:r w:rsidRPr="00005E3A">
              <w:rPr>
                <w:rFonts w:ascii="Calibri" w:hAnsi="Calibri"/>
                <w:sz w:val="20"/>
                <w:szCs w:val="20"/>
              </w:rPr>
              <w:t>Akcakoca (Duzce)</w:t>
            </w:r>
          </w:p>
        </w:tc>
      </w:tr>
      <w:tr w:rsidR="0036651C" w:rsidRPr="00005E3A" w:rsidTr="00005E3A">
        <w:tc>
          <w:tcPr>
            <w:tcW w:w="2500" w:type="pct"/>
            <w:tcBorders>
              <w:top w:val="single" w:sz="8" w:space="0" w:color="4F81BD"/>
              <w:left w:val="single" w:sz="8" w:space="0" w:color="4F81BD"/>
              <w:bottom w:val="single" w:sz="8" w:space="0" w:color="4F81BD"/>
            </w:tcBorders>
          </w:tcPr>
          <w:p w:rsidR="0036651C" w:rsidRPr="00005E3A" w:rsidRDefault="0036651C" w:rsidP="00005E3A">
            <w:pPr>
              <w:spacing w:after="0" w:line="240" w:lineRule="auto"/>
              <w:rPr>
                <w:rFonts w:ascii="Calibri" w:hAnsi="Calibri"/>
                <w:b/>
                <w:bCs/>
                <w:sz w:val="20"/>
                <w:szCs w:val="20"/>
              </w:rPr>
            </w:pPr>
            <w:r w:rsidRPr="00005E3A">
              <w:rPr>
                <w:rFonts w:ascii="Calibri" w:hAnsi="Calibri"/>
                <w:b/>
                <w:bCs/>
                <w:sz w:val="20"/>
                <w:szCs w:val="20"/>
              </w:rPr>
              <w:t>TPAO  - P</w:t>
            </w:r>
            <w:r w:rsidR="00891E82" w:rsidRPr="00005E3A">
              <w:rPr>
                <w:rFonts w:ascii="Calibri" w:hAnsi="Calibri"/>
                <w:b/>
                <w:bCs/>
                <w:sz w:val="20"/>
                <w:szCs w:val="20"/>
              </w:rPr>
              <w:t>etrobras</w:t>
            </w:r>
            <w:r w:rsidRPr="00005E3A">
              <w:rPr>
                <w:rFonts w:ascii="Calibri" w:hAnsi="Calibri"/>
                <w:b/>
                <w:bCs/>
                <w:sz w:val="20"/>
                <w:szCs w:val="20"/>
              </w:rPr>
              <w:t xml:space="preserve">   </w:t>
            </w:r>
          </w:p>
        </w:tc>
        <w:tc>
          <w:tcPr>
            <w:tcW w:w="2500" w:type="pct"/>
            <w:tcBorders>
              <w:top w:val="single" w:sz="8" w:space="0" w:color="4F81BD"/>
              <w:bottom w:val="single" w:sz="8" w:space="0" w:color="4F81BD"/>
              <w:right w:val="single" w:sz="8" w:space="0" w:color="4F81BD"/>
            </w:tcBorders>
          </w:tcPr>
          <w:p w:rsidR="0036651C" w:rsidRPr="00005E3A" w:rsidRDefault="0036651C" w:rsidP="00005E3A">
            <w:pPr>
              <w:spacing w:after="0" w:line="240" w:lineRule="auto"/>
              <w:rPr>
                <w:rFonts w:ascii="Calibri" w:hAnsi="Calibri"/>
                <w:sz w:val="20"/>
                <w:szCs w:val="20"/>
              </w:rPr>
            </w:pPr>
            <w:r w:rsidRPr="00005E3A">
              <w:rPr>
                <w:rFonts w:ascii="Calibri" w:hAnsi="Calibri"/>
                <w:sz w:val="20"/>
                <w:szCs w:val="20"/>
              </w:rPr>
              <w:t>Kirklareli, Sinop</w:t>
            </w:r>
          </w:p>
        </w:tc>
      </w:tr>
      <w:tr w:rsidR="0036651C" w:rsidRPr="00005E3A" w:rsidTr="00005E3A">
        <w:tc>
          <w:tcPr>
            <w:tcW w:w="2500" w:type="pct"/>
          </w:tcPr>
          <w:p w:rsidR="0036651C" w:rsidRPr="00005E3A" w:rsidRDefault="0036651C" w:rsidP="00005E3A">
            <w:pPr>
              <w:spacing w:after="0" w:line="240" w:lineRule="auto"/>
              <w:rPr>
                <w:rFonts w:ascii="Calibri" w:hAnsi="Calibri"/>
                <w:b/>
                <w:bCs/>
                <w:sz w:val="20"/>
                <w:szCs w:val="20"/>
              </w:rPr>
            </w:pPr>
            <w:r w:rsidRPr="00005E3A">
              <w:rPr>
                <w:rFonts w:ascii="Calibri" w:hAnsi="Calibri"/>
                <w:b/>
                <w:bCs/>
                <w:sz w:val="20"/>
                <w:szCs w:val="20"/>
              </w:rPr>
              <w:t>TPAO – E</w:t>
            </w:r>
            <w:r w:rsidR="00891E82" w:rsidRPr="00005E3A">
              <w:rPr>
                <w:rFonts w:ascii="Calibri" w:hAnsi="Calibri"/>
                <w:b/>
                <w:bCs/>
                <w:sz w:val="20"/>
                <w:szCs w:val="20"/>
              </w:rPr>
              <w:t>xxonmobil</w:t>
            </w:r>
            <w:r w:rsidRPr="00005E3A">
              <w:rPr>
                <w:rFonts w:ascii="Calibri" w:hAnsi="Calibri"/>
                <w:b/>
                <w:bCs/>
                <w:sz w:val="20"/>
                <w:szCs w:val="20"/>
              </w:rPr>
              <w:t xml:space="preserve"> </w:t>
            </w:r>
          </w:p>
        </w:tc>
        <w:tc>
          <w:tcPr>
            <w:tcW w:w="2500" w:type="pct"/>
          </w:tcPr>
          <w:p w:rsidR="0036651C" w:rsidRPr="00005E3A" w:rsidRDefault="0036651C" w:rsidP="00005E3A">
            <w:pPr>
              <w:spacing w:after="0" w:line="240" w:lineRule="auto"/>
              <w:rPr>
                <w:rFonts w:ascii="Calibri" w:hAnsi="Calibri"/>
                <w:sz w:val="20"/>
                <w:szCs w:val="20"/>
              </w:rPr>
            </w:pPr>
            <w:r w:rsidRPr="00005E3A">
              <w:rPr>
                <w:rFonts w:ascii="Calibri" w:hAnsi="Calibri"/>
                <w:sz w:val="20"/>
                <w:szCs w:val="20"/>
              </w:rPr>
              <w:t>Kastamonu, Samsun</w:t>
            </w:r>
          </w:p>
        </w:tc>
      </w:tr>
    </w:tbl>
    <w:p w:rsidR="004E13C1" w:rsidRDefault="008D1768" w:rsidP="004E13C1">
      <w:pPr>
        <w:spacing w:after="0" w:line="240" w:lineRule="auto"/>
        <w:rPr>
          <w:rFonts w:ascii="Calibri" w:hAnsi="Calibri"/>
          <w:sz w:val="20"/>
          <w:szCs w:val="20"/>
        </w:rPr>
      </w:pPr>
      <w:r>
        <w:rPr>
          <w:rFonts w:ascii="Calibri" w:hAnsi="Calibri"/>
          <w:sz w:val="20"/>
          <w:szCs w:val="20"/>
        </w:rPr>
        <w:t>Source: TPAO</w:t>
      </w:r>
      <w:r w:rsidR="0035026F">
        <w:rPr>
          <w:rFonts w:ascii="Calibri" w:hAnsi="Calibri"/>
          <w:sz w:val="20"/>
          <w:szCs w:val="20"/>
        </w:rPr>
        <w:t xml:space="preserve">, </w:t>
      </w:r>
      <w:hyperlink r:id="rId21" w:history="1">
        <w:r w:rsidR="0035026F" w:rsidRPr="00307E3F">
          <w:rPr>
            <w:rStyle w:val="Hyperlink"/>
            <w:rFonts w:ascii="Calibri" w:hAnsi="Calibri"/>
            <w:sz w:val="20"/>
            <w:szCs w:val="20"/>
          </w:rPr>
          <w:t>www.tpao.gov.tr</w:t>
        </w:r>
      </w:hyperlink>
      <w:r w:rsidR="0035026F">
        <w:rPr>
          <w:rFonts w:ascii="Calibri" w:hAnsi="Calibri"/>
          <w:sz w:val="20"/>
          <w:szCs w:val="20"/>
        </w:rPr>
        <w:t xml:space="preserve"> </w:t>
      </w:r>
    </w:p>
    <w:p w:rsidR="008D1768" w:rsidRDefault="008D1768" w:rsidP="004E13C1">
      <w:pPr>
        <w:spacing w:after="0" w:line="240" w:lineRule="auto"/>
        <w:rPr>
          <w:rFonts w:ascii="Calibri" w:hAnsi="Calibri"/>
          <w:sz w:val="20"/>
          <w:szCs w:val="20"/>
        </w:rPr>
      </w:pPr>
    </w:p>
    <w:p w:rsidR="005C114A" w:rsidRDefault="008D1768" w:rsidP="005C114A">
      <w:pPr>
        <w:spacing w:after="0" w:line="240" w:lineRule="auto"/>
        <w:jc w:val="both"/>
        <w:rPr>
          <w:rFonts w:ascii="Calibri" w:eastAsia="+mj-ea" w:hAnsi="Calibri" w:cs="+mj-cs"/>
          <w:b/>
          <w:bCs/>
          <w:sz w:val="20"/>
          <w:szCs w:val="20"/>
        </w:rPr>
      </w:pPr>
      <w:r>
        <w:rPr>
          <w:rFonts w:ascii="Calibri" w:eastAsia="+mj-ea" w:hAnsi="Calibri" w:cs="+mj-cs"/>
          <w:b/>
          <w:bCs/>
          <w:sz w:val="20"/>
          <w:szCs w:val="20"/>
        </w:rPr>
        <w:t>Subsidies i</w:t>
      </w:r>
      <w:r w:rsidRPr="00FC492B">
        <w:rPr>
          <w:rFonts w:ascii="Calibri" w:eastAsia="+mj-ea" w:hAnsi="Calibri" w:cs="+mj-cs"/>
          <w:b/>
          <w:bCs/>
          <w:sz w:val="20"/>
          <w:szCs w:val="20"/>
        </w:rPr>
        <w:t xml:space="preserve">n </w:t>
      </w:r>
      <w:r>
        <w:rPr>
          <w:rFonts w:ascii="Calibri" w:eastAsia="+mj-ea" w:hAnsi="Calibri" w:cs="+mj-cs"/>
          <w:b/>
          <w:bCs/>
          <w:sz w:val="20"/>
          <w:szCs w:val="20"/>
        </w:rPr>
        <w:t xml:space="preserve">the </w:t>
      </w:r>
      <w:r w:rsidRPr="00FC492B">
        <w:rPr>
          <w:rFonts w:ascii="Calibri" w:eastAsia="+mj-ea" w:hAnsi="Calibri" w:cs="+mj-cs"/>
          <w:b/>
          <w:bCs/>
          <w:sz w:val="20"/>
          <w:szCs w:val="20"/>
        </w:rPr>
        <w:t>Upstream Sector</w:t>
      </w:r>
      <w:r w:rsidR="0035026F">
        <w:rPr>
          <w:rStyle w:val="FootnoteReference"/>
          <w:rFonts w:ascii="Calibri" w:hAnsi="Calibri" w:cs="Times New Roman"/>
          <w:b/>
          <w:sz w:val="20"/>
        </w:rPr>
        <w:footnoteReference w:id="5"/>
      </w:r>
    </w:p>
    <w:p w:rsidR="008D1768" w:rsidRPr="008D1768" w:rsidRDefault="008D1768" w:rsidP="005C114A">
      <w:pPr>
        <w:spacing w:after="0" w:line="240" w:lineRule="auto"/>
        <w:jc w:val="both"/>
        <w:rPr>
          <w:rFonts w:ascii="Calibri" w:hAnsi="Calibri"/>
          <w:sz w:val="16"/>
          <w:szCs w:val="16"/>
        </w:rPr>
      </w:pPr>
    </w:p>
    <w:p w:rsidR="00E3030E" w:rsidRPr="00E3030E" w:rsidRDefault="00E3030E" w:rsidP="005C114A">
      <w:pPr>
        <w:numPr>
          <w:ilvl w:val="0"/>
          <w:numId w:val="4"/>
        </w:numPr>
        <w:spacing w:after="0" w:line="240" w:lineRule="auto"/>
        <w:ind w:left="1267"/>
        <w:contextualSpacing/>
        <w:jc w:val="both"/>
        <w:textAlignment w:val="baseline"/>
        <w:rPr>
          <w:rFonts w:ascii="Calibri" w:eastAsia="Times New Roman" w:hAnsi="Calibri" w:cs="Times New Roman"/>
          <w:sz w:val="20"/>
          <w:szCs w:val="20"/>
          <w:lang w:val="tr-TR" w:eastAsia="tr-TR"/>
        </w:rPr>
      </w:pPr>
      <w:r w:rsidRPr="00E3030E">
        <w:rPr>
          <w:rFonts w:ascii="Calibri" w:eastAsia="+mn-ea" w:hAnsi="Calibri" w:cs="+mn-cs"/>
          <w:color w:val="000000"/>
          <w:kern w:val="24"/>
          <w:sz w:val="20"/>
          <w:szCs w:val="20"/>
          <w:lang w:eastAsia="tr-TR"/>
        </w:rPr>
        <w:t>In order to encourage new discoveries, in addition to royalties 10 % deduction is made for the fields that were discovered before 1980,</w:t>
      </w:r>
    </w:p>
    <w:p w:rsidR="00E3030E" w:rsidRPr="00E3030E" w:rsidRDefault="00E3030E" w:rsidP="005C114A">
      <w:pPr>
        <w:numPr>
          <w:ilvl w:val="0"/>
          <w:numId w:val="4"/>
        </w:numPr>
        <w:spacing w:after="0" w:line="240" w:lineRule="auto"/>
        <w:ind w:left="1267"/>
        <w:contextualSpacing/>
        <w:jc w:val="both"/>
        <w:textAlignment w:val="baseline"/>
        <w:rPr>
          <w:rFonts w:ascii="Calibri" w:eastAsia="Times New Roman" w:hAnsi="Calibri" w:cs="Times New Roman"/>
          <w:sz w:val="20"/>
          <w:szCs w:val="20"/>
          <w:lang w:val="tr-TR" w:eastAsia="tr-TR"/>
        </w:rPr>
      </w:pPr>
      <w:r w:rsidRPr="00E3030E">
        <w:rPr>
          <w:rFonts w:ascii="Calibri" w:eastAsia="+mn-ea" w:hAnsi="Calibri" w:cs="+mn-cs"/>
          <w:color w:val="000000"/>
          <w:kern w:val="24"/>
          <w:sz w:val="20"/>
          <w:szCs w:val="20"/>
          <w:lang w:eastAsia="tr-TR"/>
        </w:rPr>
        <w:t>Material and equipment procurements</w:t>
      </w:r>
      <w:r w:rsidRPr="00E3030E">
        <w:rPr>
          <w:rFonts w:ascii="Calibri" w:eastAsia="+mn-ea" w:hAnsi="Calibri" w:cs="+mn-cs"/>
          <w:color w:val="000000"/>
          <w:kern w:val="24"/>
          <w:sz w:val="20"/>
          <w:szCs w:val="20"/>
          <w:lang w:val="tr-TR" w:eastAsia="tr-TR"/>
        </w:rPr>
        <w:t xml:space="preserve"> </w:t>
      </w:r>
      <w:r w:rsidRPr="00E3030E">
        <w:rPr>
          <w:rFonts w:ascii="Calibri" w:eastAsia="+mn-ea" w:hAnsi="Calibri" w:cs="+mn-cs"/>
          <w:color w:val="000000"/>
          <w:kern w:val="24"/>
          <w:sz w:val="20"/>
          <w:szCs w:val="20"/>
          <w:lang w:eastAsia="tr-TR"/>
        </w:rPr>
        <w:t>which are used in oil activities are exempted from customs and imports taxes,</w:t>
      </w:r>
    </w:p>
    <w:p w:rsidR="00E3030E" w:rsidRPr="00E3030E" w:rsidRDefault="0035026F" w:rsidP="005C114A">
      <w:pPr>
        <w:numPr>
          <w:ilvl w:val="0"/>
          <w:numId w:val="4"/>
        </w:numPr>
        <w:spacing w:after="0" w:line="240" w:lineRule="auto"/>
        <w:ind w:left="1267"/>
        <w:contextualSpacing/>
        <w:jc w:val="both"/>
        <w:textAlignment w:val="baseline"/>
        <w:rPr>
          <w:rFonts w:ascii="Calibri" w:eastAsia="Times New Roman" w:hAnsi="Calibri" w:cs="Times New Roman"/>
          <w:sz w:val="20"/>
          <w:szCs w:val="20"/>
          <w:lang w:val="tr-TR" w:eastAsia="tr-TR"/>
        </w:rPr>
      </w:pPr>
      <w:r>
        <w:rPr>
          <w:rFonts w:ascii="Calibri" w:eastAsia="+mn-ea" w:hAnsi="Calibri" w:cs="+mn-cs"/>
          <w:color w:val="000000"/>
          <w:kern w:val="24"/>
          <w:sz w:val="20"/>
          <w:szCs w:val="20"/>
          <w:lang w:val="tr-TR" w:eastAsia="tr-TR"/>
        </w:rPr>
        <w:t>Exploration</w:t>
      </w:r>
      <w:r w:rsidR="00E3030E" w:rsidRPr="00E3030E">
        <w:rPr>
          <w:rFonts w:ascii="Calibri" w:eastAsia="+mn-ea" w:hAnsi="Calibri" w:cs="+mn-cs"/>
          <w:color w:val="000000"/>
          <w:kern w:val="24"/>
          <w:sz w:val="20"/>
          <w:szCs w:val="20"/>
          <w:lang w:eastAsia="tr-TR"/>
        </w:rPr>
        <w:t xml:space="preserve"> activities are exempted from</w:t>
      </w:r>
      <w:r w:rsidR="00E3030E" w:rsidRPr="00E3030E">
        <w:rPr>
          <w:rFonts w:ascii="Calibri" w:eastAsia="+mn-ea" w:hAnsi="Calibri" w:cs="+mn-cs"/>
          <w:color w:val="000000"/>
          <w:kern w:val="24"/>
          <w:sz w:val="20"/>
          <w:szCs w:val="20"/>
          <w:lang w:val="tr-TR" w:eastAsia="tr-TR"/>
        </w:rPr>
        <w:t xml:space="preserve"> </w:t>
      </w:r>
      <w:r w:rsidR="00E3030E" w:rsidRPr="00E3030E">
        <w:rPr>
          <w:rFonts w:ascii="Calibri" w:eastAsia="+mn-ea" w:hAnsi="Calibri" w:cs="+mn-cs"/>
          <w:color w:val="000000"/>
          <w:kern w:val="24"/>
          <w:sz w:val="20"/>
          <w:szCs w:val="20"/>
          <w:lang w:eastAsia="tr-TR"/>
        </w:rPr>
        <w:t>VAT,</w:t>
      </w:r>
    </w:p>
    <w:p w:rsidR="00E3030E" w:rsidRPr="00E3030E" w:rsidRDefault="00E3030E" w:rsidP="005C114A">
      <w:pPr>
        <w:numPr>
          <w:ilvl w:val="0"/>
          <w:numId w:val="4"/>
        </w:numPr>
        <w:spacing w:after="0" w:line="240" w:lineRule="auto"/>
        <w:ind w:left="1267"/>
        <w:contextualSpacing/>
        <w:jc w:val="both"/>
        <w:textAlignment w:val="baseline"/>
        <w:rPr>
          <w:rFonts w:ascii="Calibri" w:eastAsia="Times New Roman" w:hAnsi="Calibri" w:cs="Times New Roman"/>
          <w:sz w:val="20"/>
          <w:szCs w:val="20"/>
          <w:lang w:val="tr-TR" w:eastAsia="tr-TR"/>
        </w:rPr>
      </w:pPr>
      <w:r w:rsidRPr="00E3030E">
        <w:rPr>
          <w:rFonts w:ascii="Calibri" w:eastAsia="+mn-ea" w:hAnsi="Calibri" w:cs="+mn-cs"/>
          <w:color w:val="000000"/>
          <w:kern w:val="24"/>
          <w:sz w:val="20"/>
          <w:szCs w:val="20"/>
          <w:lang w:eastAsia="tr-TR"/>
        </w:rPr>
        <w:t>The exploration and production activities are exempted from Private Consumption Tax for fuel and specific vehicles,</w:t>
      </w:r>
    </w:p>
    <w:p w:rsidR="00E3030E" w:rsidRPr="00E3030E" w:rsidRDefault="00E3030E" w:rsidP="005C114A">
      <w:pPr>
        <w:numPr>
          <w:ilvl w:val="0"/>
          <w:numId w:val="4"/>
        </w:numPr>
        <w:spacing w:after="0" w:line="240" w:lineRule="auto"/>
        <w:ind w:left="1267"/>
        <w:contextualSpacing/>
        <w:jc w:val="both"/>
        <w:textAlignment w:val="baseline"/>
        <w:rPr>
          <w:rFonts w:ascii="Calibri" w:eastAsia="Times New Roman" w:hAnsi="Calibri" w:cs="Times New Roman"/>
          <w:sz w:val="20"/>
          <w:szCs w:val="20"/>
          <w:lang w:val="tr-TR" w:eastAsia="tr-TR"/>
        </w:rPr>
      </w:pPr>
      <w:r w:rsidRPr="00E3030E">
        <w:rPr>
          <w:rFonts w:ascii="Calibri" w:eastAsia="+mn-ea" w:hAnsi="Calibri" w:cs="+mn-cs"/>
          <w:color w:val="000000"/>
          <w:kern w:val="24"/>
          <w:sz w:val="20"/>
          <w:szCs w:val="20"/>
          <w:lang w:eastAsia="tr-TR"/>
        </w:rPr>
        <w:t xml:space="preserve">In order to encourage exploration and production there are additional deductions in corporate tax. </w:t>
      </w:r>
    </w:p>
    <w:p w:rsidR="00E3030E" w:rsidRPr="00E3030E" w:rsidRDefault="00E3030E" w:rsidP="005C114A">
      <w:pPr>
        <w:numPr>
          <w:ilvl w:val="0"/>
          <w:numId w:val="4"/>
        </w:numPr>
        <w:spacing w:after="0" w:line="240" w:lineRule="auto"/>
        <w:ind w:left="1267"/>
        <w:contextualSpacing/>
        <w:jc w:val="both"/>
        <w:textAlignment w:val="baseline"/>
        <w:rPr>
          <w:rFonts w:ascii="Calibri" w:eastAsia="Times New Roman" w:hAnsi="Calibri" w:cs="Times New Roman"/>
          <w:sz w:val="20"/>
          <w:szCs w:val="20"/>
          <w:lang w:val="tr-TR" w:eastAsia="tr-TR"/>
        </w:rPr>
      </w:pPr>
      <w:r w:rsidRPr="00E3030E">
        <w:rPr>
          <w:rFonts w:ascii="Calibri" w:eastAsia="+mn-ea" w:hAnsi="Calibri" w:cs="+mn-cs"/>
          <w:color w:val="000000"/>
          <w:kern w:val="24"/>
          <w:sz w:val="20"/>
          <w:szCs w:val="20"/>
          <w:lang w:eastAsia="tr-TR"/>
        </w:rPr>
        <w:t>The foreign exploration companies have the right to transfer their capital imported for exploration investments</w:t>
      </w:r>
      <w:r w:rsidRPr="00E3030E">
        <w:rPr>
          <w:rFonts w:ascii="Calibri" w:eastAsia="+mn-ea" w:hAnsi="Calibri" w:cs="+mn-cs"/>
          <w:color w:val="000000"/>
          <w:kern w:val="24"/>
          <w:sz w:val="20"/>
          <w:szCs w:val="20"/>
          <w:lang w:val="tr-TR" w:eastAsia="tr-TR"/>
        </w:rPr>
        <w:t xml:space="preserve"> </w:t>
      </w:r>
      <w:r w:rsidRPr="00E3030E">
        <w:rPr>
          <w:rFonts w:ascii="Calibri" w:eastAsia="+mn-ea" w:hAnsi="Calibri" w:cs="+mn-cs"/>
          <w:color w:val="000000"/>
          <w:kern w:val="24"/>
          <w:sz w:val="20"/>
          <w:szCs w:val="20"/>
          <w:lang w:eastAsia="tr-TR"/>
        </w:rPr>
        <w:t xml:space="preserve">when they started production. </w:t>
      </w:r>
    </w:p>
    <w:p w:rsidR="004E13C1" w:rsidRPr="006C510A" w:rsidRDefault="004E13C1" w:rsidP="004E13C1">
      <w:pPr>
        <w:spacing w:after="0" w:line="240" w:lineRule="auto"/>
        <w:rPr>
          <w:rFonts w:ascii="Calibri" w:hAnsi="Calibri" w:cs="Times New Roman"/>
          <w:b/>
          <w:color w:val="FF0000"/>
          <w:lang w:eastAsia="tr-TR"/>
        </w:rPr>
      </w:pPr>
    </w:p>
    <w:p w:rsidR="00E65C0F" w:rsidRPr="004E13C1" w:rsidRDefault="008D1768" w:rsidP="00E65C0F">
      <w:pPr>
        <w:numPr>
          <w:ilvl w:val="0"/>
          <w:numId w:val="2"/>
        </w:numPr>
        <w:spacing w:after="0" w:line="240" w:lineRule="auto"/>
        <w:rPr>
          <w:rFonts w:ascii="Calibri" w:hAnsi="Calibri"/>
          <w:b/>
          <w:color w:val="FF0000"/>
          <w:sz w:val="20"/>
          <w:szCs w:val="20"/>
        </w:rPr>
      </w:pPr>
      <w:r>
        <w:rPr>
          <w:rFonts w:ascii="Calibri" w:eastAsia="Times New Roman" w:hAnsi="Calibri" w:cs="Times New Roman"/>
          <w:b/>
          <w:color w:val="FF0000"/>
          <w:lang w:eastAsia="tr-TR"/>
        </w:rPr>
        <w:br w:type="page"/>
      </w:r>
      <w:r w:rsidR="00E65C0F" w:rsidRPr="00E65C0F">
        <w:rPr>
          <w:rFonts w:ascii="Calibri" w:eastAsia="Times New Roman" w:hAnsi="Calibri" w:cs="Times New Roman"/>
          <w:b/>
          <w:color w:val="FF0000"/>
          <w:lang w:eastAsia="tr-TR"/>
        </w:rPr>
        <w:lastRenderedPageBreak/>
        <w:t xml:space="preserve">Current and future public-private sector projects for fossil fuel storing/transfer/transmission </w:t>
      </w:r>
    </w:p>
    <w:p w:rsidR="004E13C1" w:rsidRDefault="004E13C1" w:rsidP="004E13C1">
      <w:pPr>
        <w:spacing w:after="0" w:line="240" w:lineRule="auto"/>
        <w:rPr>
          <w:rFonts w:ascii="Calibri" w:eastAsia="Times New Roman" w:hAnsi="Calibri" w:cs="Times New Roman"/>
          <w:b/>
          <w:color w:val="FF0000"/>
          <w:lang w:eastAsia="tr-TR"/>
        </w:rPr>
      </w:pPr>
    </w:p>
    <w:p w:rsidR="004E13C1" w:rsidRPr="00822C14" w:rsidRDefault="000B458A" w:rsidP="004E13C1">
      <w:pPr>
        <w:autoSpaceDE w:val="0"/>
        <w:autoSpaceDN w:val="0"/>
        <w:adjustRightInd w:val="0"/>
        <w:spacing w:after="0"/>
        <w:rPr>
          <w:rFonts w:ascii="Calibri" w:hAnsi="Calibri" w:cs="Times New Roman"/>
          <w:b/>
          <w:sz w:val="20"/>
        </w:rPr>
      </w:pPr>
      <w:r>
        <w:rPr>
          <w:rFonts w:ascii="Calibri" w:hAnsi="Calibri" w:cs="Times New Roman"/>
          <w:b/>
          <w:sz w:val="20"/>
        </w:rPr>
        <w:t xml:space="preserve">Oil </w:t>
      </w:r>
      <w:r w:rsidR="004E13C1" w:rsidRPr="00822C14">
        <w:rPr>
          <w:rFonts w:ascii="Calibri" w:hAnsi="Calibri" w:cs="Times New Roman"/>
          <w:b/>
          <w:sz w:val="20"/>
        </w:rPr>
        <w:t>Pipelines</w:t>
      </w:r>
    </w:p>
    <w:p w:rsidR="004E13C1" w:rsidRPr="00822C14" w:rsidRDefault="004E13C1" w:rsidP="000B458A">
      <w:pPr>
        <w:spacing w:after="0"/>
        <w:jc w:val="both"/>
        <w:rPr>
          <w:rFonts w:ascii="Calibri" w:hAnsi="Calibri" w:cs="Times New Roman"/>
          <w:sz w:val="20"/>
          <w:szCs w:val="20"/>
        </w:rPr>
      </w:pPr>
      <w:r w:rsidRPr="00822C14">
        <w:rPr>
          <w:rFonts w:ascii="Calibri" w:hAnsi="Calibri" w:cs="Times New Roman"/>
          <w:sz w:val="20"/>
          <w:szCs w:val="20"/>
        </w:rPr>
        <w:t xml:space="preserve">Turkey, which lies between the energy-rich countries of the Caspian Sea and Persian Gulf regions and net energy importing countries in continental Europe, is increasingly important for oil transit. Turkey has established or considered a number of pipeline projects that would transport oil into Turkey without relying on the crowded Bosporus Straits. </w:t>
      </w:r>
      <w:r w:rsidR="0035026F" w:rsidRPr="00822C14">
        <w:rPr>
          <w:rFonts w:ascii="Calibri" w:hAnsi="Calibri" w:cs="Times New Roman"/>
          <w:sz w:val="20"/>
          <w:szCs w:val="20"/>
        </w:rPr>
        <w:t>In the oil transport sector, Petroleum Pipelines Co. (BOTAS</w:t>
      </w:r>
      <w:r w:rsidR="0035026F">
        <w:rPr>
          <w:rFonts w:ascii="Calibri" w:hAnsi="Calibri" w:cs="Times New Roman"/>
          <w:sz w:val="20"/>
          <w:szCs w:val="20"/>
        </w:rPr>
        <w:t xml:space="preserve">, </w:t>
      </w:r>
      <w:hyperlink r:id="rId22" w:history="1">
        <w:r w:rsidR="0035026F" w:rsidRPr="00F21207">
          <w:rPr>
            <w:rStyle w:val="Hyperlink"/>
            <w:rFonts w:ascii="Calibri" w:hAnsi="Calibri" w:cs="Times New Roman"/>
            <w:sz w:val="20"/>
            <w:szCs w:val="20"/>
          </w:rPr>
          <w:t>www.botas.gov.tr</w:t>
        </w:r>
      </w:hyperlink>
      <w:r w:rsidR="0035026F" w:rsidRPr="00822C14">
        <w:rPr>
          <w:rFonts w:ascii="Calibri" w:hAnsi="Calibri" w:cs="Times New Roman"/>
          <w:sz w:val="20"/>
          <w:szCs w:val="20"/>
        </w:rPr>
        <w:t>)</w:t>
      </w:r>
      <w:r w:rsidR="0035026F">
        <w:rPr>
          <w:rFonts w:ascii="Calibri" w:hAnsi="Calibri" w:cs="Times New Roman"/>
          <w:sz w:val="20"/>
          <w:szCs w:val="20"/>
        </w:rPr>
        <w:t xml:space="preserve"> </w:t>
      </w:r>
      <w:r w:rsidR="0035026F" w:rsidRPr="00822C14">
        <w:rPr>
          <w:rFonts w:ascii="Calibri" w:hAnsi="Calibri" w:cs="Times New Roman"/>
          <w:sz w:val="20"/>
          <w:szCs w:val="20"/>
        </w:rPr>
        <w:t xml:space="preserve">owns and operates virtually the entire pipeline network in Turkey.  </w:t>
      </w:r>
    </w:p>
    <w:p w:rsidR="004E13C1" w:rsidRPr="00822C14" w:rsidRDefault="004E13C1" w:rsidP="004E13C1">
      <w:pPr>
        <w:spacing w:after="0"/>
        <w:rPr>
          <w:rFonts w:ascii="Calibri" w:hAnsi="Calibri" w:cs="Times New Roman"/>
        </w:rPr>
      </w:pPr>
    </w:p>
    <w:tbl>
      <w:tblPr>
        <w:tblW w:w="5000"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189"/>
        <w:gridCol w:w="1587"/>
        <w:gridCol w:w="918"/>
        <w:gridCol w:w="1512"/>
        <w:gridCol w:w="1305"/>
        <w:gridCol w:w="850"/>
        <w:gridCol w:w="1133"/>
        <w:gridCol w:w="1262"/>
      </w:tblGrid>
      <w:tr w:rsidR="004E13C1" w:rsidRPr="000B458A" w:rsidTr="000B458A">
        <w:trPr>
          <w:trHeight w:val="169"/>
          <w:jc w:val="center"/>
        </w:trPr>
        <w:tc>
          <w:tcPr>
            <w:tcW w:w="682"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Int’l Oil Pipelines</w:t>
            </w:r>
          </w:p>
        </w:tc>
        <w:tc>
          <w:tcPr>
            <w:tcW w:w="886"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Route</w:t>
            </w:r>
          </w:p>
        </w:tc>
        <w:tc>
          <w:tcPr>
            <w:tcW w:w="423" w:type="pct"/>
            <w:tcBorders>
              <w:top w:val="single" w:sz="8" w:space="0" w:color="4F81BD"/>
              <w:left w:val="single" w:sz="8" w:space="0" w:color="4F81BD"/>
              <w:bottom w:val="single" w:sz="18" w:space="0" w:color="4F81BD"/>
              <w:right w:val="single" w:sz="8" w:space="0" w:color="4F81BD"/>
            </w:tcBorders>
            <w:noWrap/>
            <w:hideMark/>
          </w:tcPr>
          <w:p w:rsidR="004E13C1" w:rsidRPr="000B458A" w:rsidRDefault="004E13C1" w:rsidP="00771E76">
            <w:pPr>
              <w:spacing w:after="0" w:line="240" w:lineRule="auto"/>
              <w:jc w:val="center"/>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Length</w:t>
            </w:r>
          </w:p>
        </w:tc>
        <w:tc>
          <w:tcPr>
            <w:tcW w:w="659" w:type="pct"/>
            <w:tcBorders>
              <w:top w:val="single" w:sz="8" w:space="0" w:color="4F81BD"/>
              <w:left w:val="single" w:sz="8" w:space="0" w:color="4F81BD"/>
              <w:bottom w:val="single" w:sz="18" w:space="0" w:color="4F81BD"/>
              <w:right w:val="single" w:sz="8" w:space="0" w:color="4F81BD"/>
            </w:tcBorders>
            <w:noWrap/>
            <w:hideMark/>
          </w:tcPr>
          <w:p w:rsidR="004E13C1" w:rsidRPr="000B458A" w:rsidRDefault="004E13C1" w:rsidP="00771E76">
            <w:pPr>
              <w:spacing w:after="0" w:line="240" w:lineRule="auto"/>
              <w:jc w:val="center"/>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Diameter (inch)</w:t>
            </w:r>
          </w:p>
        </w:tc>
        <w:tc>
          <w:tcPr>
            <w:tcW w:w="659" w:type="pct"/>
            <w:tcBorders>
              <w:top w:val="single" w:sz="8" w:space="0" w:color="4F81BD"/>
              <w:left w:val="single" w:sz="8" w:space="0" w:color="4F81BD"/>
              <w:bottom w:val="single" w:sz="18" w:space="0" w:color="4F81BD"/>
              <w:right w:val="single" w:sz="8" w:space="0" w:color="4F81BD"/>
            </w:tcBorders>
            <w:noWrap/>
            <w:hideMark/>
          </w:tcPr>
          <w:p w:rsidR="004E13C1" w:rsidRPr="000B458A" w:rsidRDefault="004E13C1" w:rsidP="00771E76">
            <w:pPr>
              <w:spacing w:after="0" w:line="240" w:lineRule="auto"/>
              <w:jc w:val="center"/>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Capacity</w:t>
            </w:r>
          </w:p>
        </w:tc>
        <w:tc>
          <w:tcPr>
            <w:tcW w:w="423" w:type="pct"/>
            <w:tcBorders>
              <w:top w:val="single" w:sz="8" w:space="0" w:color="4F81BD"/>
              <w:left w:val="single" w:sz="8" w:space="0" w:color="4F81BD"/>
              <w:bottom w:val="single" w:sz="18" w:space="0" w:color="4F81BD"/>
              <w:right w:val="single" w:sz="8" w:space="0" w:color="4F81BD"/>
            </w:tcBorders>
            <w:noWrap/>
            <w:hideMark/>
          </w:tcPr>
          <w:p w:rsidR="004E13C1" w:rsidRPr="000B458A" w:rsidRDefault="004E13C1" w:rsidP="00771E76">
            <w:pPr>
              <w:spacing w:after="0" w:line="240" w:lineRule="auto"/>
              <w:jc w:val="center"/>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Cost ($)</w:t>
            </w:r>
          </w:p>
        </w:tc>
        <w:tc>
          <w:tcPr>
            <w:tcW w:w="608"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Source</w:t>
            </w:r>
          </w:p>
        </w:tc>
        <w:tc>
          <w:tcPr>
            <w:tcW w:w="660" w:type="pct"/>
            <w:tcBorders>
              <w:top w:val="single" w:sz="8" w:space="0" w:color="4F81BD"/>
              <w:left w:val="single" w:sz="8" w:space="0" w:color="4F81BD"/>
              <w:bottom w:val="single" w:sz="18" w:space="0" w:color="4F81BD"/>
              <w:right w:val="single" w:sz="8" w:space="0" w:color="4F81BD"/>
            </w:tcBorders>
            <w:noWrap/>
            <w:hideMark/>
          </w:tcPr>
          <w:p w:rsidR="004E13C1" w:rsidRPr="000B458A" w:rsidRDefault="004E13C1" w:rsidP="00771E76">
            <w:pPr>
              <w:spacing w:after="0" w:line="240" w:lineRule="auto"/>
              <w:jc w:val="center"/>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Status</w:t>
            </w:r>
          </w:p>
        </w:tc>
      </w:tr>
      <w:tr w:rsidR="004E13C1" w:rsidRPr="000B458A" w:rsidTr="000B458A">
        <w:trPr>
          <w:trHeight w:val="135"/>
          <w:jc w:val="center"/>
        </w:trPr>
        <w:tc>
          <w:tcPr>
            <w:tcW w:w="682"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BTC</w:t>
            </w:r>
          </w:p>
        </w:tc>
        <w:tc>
          <w:tcPr>
            <w:tcW w:w="886"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Baku -Tbilisi- Ceyhan</w:t>
            </w:r>
          </w:p>
        </w:tc>
        <w:tc>
          <w:tcPr>
            <w:tcW w:w="4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1769 km</w:t>
            </w:r>
          </w:p>
        </w:tc>
        <w:tc>
          <w:tcPr>
            <w:tcW w:w="65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46"/42"/34"</w:t>
            </w:r>
          </w:p>
        </w:tc>
        <w:tc>
          <w:tcPr>
            <w:tcW w:w="65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1 ml bbl/d</w:t>
            </w:r>
          </w:p>
        </w:tc>
        <w:tc>
          <w:tcPr>
            <w:tcW w:w="4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4,80 bl</w:t>
            </w:r>
          </w:p>
        </w:tc>
        <w:tc>
          <w:tcPr>
            <w:tcW w:w="608"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Azerbaijan Kazakhstan</w:t>
            </w:r>
          </w:p>
        </w:tc>
        <w:tc>
          <w:tcPr>
            <w:tcW w:w="660"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 xml:space="preserve">In operation </w:t>
            </w:r>
          </w:p>
        </w:tc>
      </w:tr>
      <w:tr w:rsidR="004E13C1" w:rsidRPr="000B458A" w:rsidTr="000B458A">
        <w:trPr>
          <w:trHeight w:val="241"/>
          <w:jc w:val="center"/>
        </w:trPr>
        <w:tc>
          <w:tcPr>
            <w:tcW w:w="682"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Iraq -Turkey</w:t>
            </w:r>
          </w:p>
        </w:tc>
        <w:tc>
          <w:tcPr>
            <w:tcW w:w="886"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Kirkuk - Yumurtalik</w:t>
            </w:r>
          </w:p>
        </w:tc>
        <w:tc>
          <w:tcPr>
            <w:tcW w:w="423"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1876 km</w:t>
            </w:r>
          </w:p>
        </w:tc>
        <w:tc>
          <w:tcPr>
            <w:tcW w:w="659" w:type="pct"/>
            <w:tcBorders>
              <w:top w:val="single" w:sz="8" w:space="0" w:color="4F81BD"/>
              <w:left w:val="single" w:sz="8" w:space="0" w:color="4F81BD"/>
              <w:bottom w:val="single" w:sz="8" w:space="0" w:color="4F81BD"/>
              <w:right w:val="single" w:sz="8" w:space="0" w:color="4F81BD"/>
            </w:tcBorders>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46"/40"</w:t>
            </w:r>
          </w:p>
        </w:tc>
        <w:tc>
          <w:tcPr>
            <w:tcW w:w="659" w:type="pct"/>
            <w:tcBorders>
              <w:top w:val="single" w:sz="8" w:space="0" w:color="4F81BD"/>
              <w:left w:val="single" w:sz="8" w:space="0" w:color="4F81BD"/>
              <w:bottom w:val="single" w:sz="8" w:space="0" w:color="4F81BD"/>
              <w:right w:val="single" w:sz="8" w:space="0" w:color="4F81BD"/>
            </w:tcBorders>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1,37 ml bbl/d</w:t>
            </w:r>
          </w:p>
        </w:tc>
        <w:tc>
          <w:tcPr>
            <w:tcW w:w="423" w:type="pct"/>
            <w:tcBorders>
              <w:top w:val="single" w:sz="8" w:space="0" w:color="4F81BD"/>
              <w:left w:val="single" w:sz="8" w:space="0" w:color="4F81BD"/>
              <w:bottom w:val="single" w:sz="8" w:space="0" w:color="4F81BD"/>
              <w:right w:val="single" w:sz="8" w:space="0" w:color="4F81BD"/>
            </w:tcBorders>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w:t>
            </w:r>
          </w:p>
        </w:tc>
        <w:tc>
          <w:tcPr>
            <w:tcW w:w="608"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Iraq</w:t>
            </w:r>
          </w:p>
        </w:tc>
        <w:tc>
          <w:tcPr>
            <w:tcW w:w="660"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 xml:space="preserve">In operation </w:t>
            </w:r>
          </w:p>
        </w:tc>
      </w:tr>
      <w:tr w:rsidR="004E13C1" w:rsidRPr="000B458A" w:rsidTr="000B458A">
        <w:trPr>
          <w:trHeight w:val="430"/>
          <w:jc w:val="center"/>
        </w:trPr>
        <w:tc>
          <w:tcPr>
            <w:tcW w:w="682"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rPr>
                <w:rFonts w:ascii="Calibri" w:eastAsia="Times New Roman" w:hAnsi="Calibri" w:cs="Arial TUR"/>
                <w:b/>
                <w:bCs/>
                <w:color w:val="000000"/>
                <w:sz w:val="20"/>
                <w:szCs w:val="20"/>
                <w:lang w:val="tr-TR" w:eastAsia="tr-TR"/>
              </w:rPr>
            </w:pPr>
            <w:r w:rsidRPr="000B458A">
              <w:rPr>
                <w:rFonts w:ascii="Calibri" w:eastAsia="Times New Roman" w:hAnsi="Calibri" w:cs="Arial TUR"/>
                <w:b/>
                <w:bCs/>
                <w:color w:val="000000"/>
                <w:sz w:val="20"/>
                <w:szCs w:val="20"/>
                <w:lang w:val="tr-TR" w:eastAsia="tr-TR"/>
              </w:rPr>
              <w:t>Samsun - Ceyhan</w:t>
            </w:r>
          </w:p>
        </w:tc>
        <w:tc>
          <w:tcPr>
            <w:tcW w:w="886"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Samsun - Sivas - Ceyhan</w:t>
            </w:r>
          </w:p>
        </w:tc>
        <w:tc>
          <w:tcPr>
            <w:tcW w:w="4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551 km</w:t>
            </w:r>
          </w:p>
        </w:tc>
        <w:tc>
          <w:tcPr>
            <w:tcW w:w="65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48"/42"</w:t>
            </w:r>
          </w:p>
        </w:tc>
        <w:tc>
          <w:tcPr>
            <w:tcW w:w="659" w:type="pct"/>
            <w:tcBorders>
              <w:top w:val="single" w:sz="8" w:space="0" w:color="4F81BD"/>
              <w:left w:val="single" w:sz="8" w:space="0" w:color="4F81BD"/>
              <w:bottom w:val="single" w:sz="8" w:space="0" w:color="4F81BD"/>
              <w:right w:val="single" w:sz="8" w:space="0" w:color="4F81BD"/>
            </w:tcBorders>
            <w:shd w:val="clear" w:color="auto" w:fill="D3DFEE"/>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1,35 ml bbl/d</w:t>
            </w:r>
          </w:p>
        </w:tc>
        <w:tc>
          <w:tcPr>
            <w:tcW w:w="423" w:type="pct"/>
            <w:tcBorders>
              <w:top w:val="single" w:sz="8" w:space="0" w:color="4F81BD"/>
              <w:left w:val="single" w:sz="8" w:space="0" w:color="4F81BD"/>
              <w:bottom w:val="single" w:sz="8" w:space="0" w:color="4F81BD"/>
              <w:right w:val="single" w:sz="8" w:space="0" w:color="4F81BD"/>
            </w:tcBorders>
            <w:shd w:val="clear" w:color="auto" w:fill="D3DFEE"/>
            <w:noWrap/>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2 bl</w:t>
            </w:r>
          </w:p>
        </w:tc>
        <w:tc>
          <w:tcPr>
            <w:tcW w:w="608"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Caspian Region, Russia</w:t>
            </w:r>
          </w:p>
        </w:tc>
        <w:tc>
          <w:tcPr>
            <w:tcW w:w="660"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Arial TUR"/>
                <w:color w:val="000000"/>
                <w:sz w:val="20"/>
                <w:szCs w:val="20"/>
                <w:lang w:val="tr-TR" w:eastAsia="tr-TR"/>
              </w:rPr>
            </w:pPr>
            <w:r w:rsidRPr="000B458A">
              <w:rPr>
                <w:rFonts w:ascii="Calibri" w:eastAsia="Times New Roman" w:hAnsi="Calibri" w:cs="Arial TUR"/>
                <w:color w:val="000000"/>
                <w:sz w:val="20"/>
                <w:szCs w:val="20"/>
                <w:lang w:val="tr-TR" w:eastAsia="tr-TR"/>
              </w:rPr>
              <w:t>Under Construction</w:t>
            </w:r>
          </w:p>
        </w:tc>
      </w:tr>
    </w:tbl>
    <w:p w:rsidR="004E13C1" w:rsidRPr="006C1750" w:rsidRDefault="004E13C1" w:rsidP="004E13C1">
      <w:pPr>
        <w:spacing w:after="0"/>
        <w:rPr>
          <w:rFonts w:ascii="Calibri" w:hAnsi="Calibri" w:cs="Times New Roman"/>
          <w:sz w:val="20"/>
          <w:szCs w:val="20"/>
        </w:rPr>
      </w:pPr>
      <w:r w:rsidRPr="006C1750">
        <w:rPr>
          <w:rFonts w:ascii="Calibri" w:hAnsi="Calibri" w:cs="Times New Roman"/>
          <w:sz w:val="20"/>
          <w:szCs w:val="20"/>
        </w:rPr>
        <w:t>Source: MENR</w:t>
      </w:r>
      <w:r w:rsidR="006C1750" w:rsidRPr="006C1750">
        <w:rPr>
          <w:rFonts w:ascii="Calibri" w:hAnsi="Calibri" w:cs="Times New Roman"/>
          <w:sz w:val="20"/>
          <w:szCs w:val="20"/>
        </w:rPr>
        <w:t xml:space="preserve">, </w:t>
      </w:r>
      <w:hyperlink r:id="rId23" w:history="1">
        <w:r w:rsidR="006C1750" w:rsidRPr="006C1750">
          <w:rPr>
            <w:rStyle w:val="Hyperlink"/>
            <w:rFonts w:ascii="Calibri" w:hAnsi="Calibri"/>
            <w:sz w:val="20"/>
            <w:szCs w:val="20"/>
          </w:rPr>
          <w:t>www.enerji.gov.tr</w:t>
        </w:r>
      </w:hyperlink>
      <w:r w:rsidR="006C1750" w:rsidRPr="006C1750">
        <w:rPr>
          <w:rStyle w:val="HTMLCite"/>
          <w:rFonts w:ascii="Calibri" w:hAnsi="Calibri"/>
          <w:sz w:val="20"/>
          <w:szCs w:val="20"/>
        </w:rPr>
        <w:t xml:space="preserve"> </w:t>
      </w:r>
      <w:r w:rsidRPr="006C1750">
        <w:rPr>
          <w:rFonts w:ascii="Calibri" w:hAnsi="Calibri" w:cs="Times New Roman"/>
          <w:sz w:val="20"/>
          <w:szCs w:val="20"/>
        </w:rPr>
        <w:t xml:space="preserve"> </w:t>
      </w:r>
    </w:p>
    <w:p w:rsidR="000B458A" w:rsidRPr="008D1768" w:rsidRDefault="000B458A" w:rsidP="004E13C1">
      <w:pPr>
        <w:spacing w:after="0"/>
        <w:jc w:val="center"/>
        <w:rPr>
          <w:rFonts w:ascii="Calibri" w:hAnsi="Calibri" w:cs="Times New Roman"/>
          <w:b/>
          <w:bCs/>
          <w:sz w:val="16"/>
          <w:szCs w:val="16"/>
        </w:rPr>
      </w:pPr>
    </w:p>
    <w:p w:rsidR="004E13C1" w:rsidRPr="000B458A" w:rsidRDefault="004E13C1" w:rsidP="004E13C1">
      <w:pPr>
        <w:spacing w:after="0"/>
        <w:jc w:val="center"/>
        <w:rPr>
          <w:rFonts w:ascii="Calibri" w:hAnsi="Calibri" w:cs="Times New Roman"/>
          <w:b/>
          <w:bCs/>
          <w:sz w:val="20"/>
          <w:szCs w:val="20"/>
        </w:rPr>
      </w:pPr>
      <w:r w:rsidRPr="000B458A">
        <w:rPr>
          <w:rFonts w:ascii="Calibri" w:hAnsi="Calibri" w:cs="Times New Roman"/>
          <w:b/>
          <w:bCs/>
          <w:sz w:val="20"/>
          <w:szCs w:val="20"/>
        </w:rPr>
        <w:t>Crude Oil Transportation (Thousand Barrels / Year)</w:t>
      </w:r>
    </w:p>
    <w:tbl>
      <w:tblPr>
        <w:tblW w:w="5000"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199"/>
        <w:gridCol w:w="1649"/>
        <w:gridCol w:w="2140"/>
        <w:gridCol w:w="1902"/>
        <w:gridCol w:w="1699"/>
        <w:gridCol w:w="1167"/>
      </w:tblGrid>
      <w:tr w:rsidR="004E13C1" w:rsidRPr="000B458A" w:rsidTr="000B458A">
        <w:trPr>
          <w:jc w:val="center"/>
        </w:trPr>
        <w:tc>
          <w:tcPr>
            <w:tcW w:w="614"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 </w:t>
            </w:r>
          </w:p>
        </w:tc>
        <w:tc>
          <w:tcPr>
            <w:tcW w:w="845"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IRAK-TURKEY</w:t>
            </w:r>
          </w:p>
        </w:tc>
        <w:tc>
          <w:tcPr>
            <w:tcW w:w="1097"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 xml:space="preserve">CEYHAN-KIRIKKALE </w:t>
            </w:r>
          </w:p>
        </w:tc>
        <w:tc>
          <w:tcPr>
            <w:tcW w:w="975"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 xml:space="preserve">BATMAN-DÖRTYOL </w:t>
            </w:r>
          </w:p>
        </w:tc>
        <w:tc>
          <w:tcPr>
            <w:tcW w:w="871"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ŞELMO-BATMAN</w:t>
            </w:r>
          </w:p>
        </w:tc>
        <w:tc>
          <w:tcPr>
            <w:tcW w:w="598" w:type="pct"/>
            <w:tcBorders>
              <w:top w:val="single" w:sz="8" w:space="0" w:color="4F81BD"/>
              <w:left w:val="single" w:sz="8" w:space="0" w:color="4F81BD"/>
              <w:bottom w:val="single" w:sz="1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 xml:space="preserve">BTC (BIL) </w:t>
            </w:r>
          </w:p>
        </w:tc>
      </w:tr>
      <w:tr w:rsidR="004E13C1" w:rsidRPr="000B458A" w:rsidTr="000B458A">
        <w:trPr>
          <w:jc w:val="center"/>
        </w:trPr>
        <w:tc>
          <w:tcPr>
            <w:tcW w:w="614"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2006</w:t>
            </w:r>
          </w:p>
        </w:tc>
        <w:tc>
          <w:tcPr>
            <w:tcW w:w="845"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12.930</w:t>
            </w:r>
          </w:p>
        </w:tc>
        <w:tc>
          <w:tcPr>
            <w:tcW w:w="1097"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27.381</w:t>
            </w:r>
          </w:p>
        </w:tc>
        <w:tc>
          <w:tcPr>
            <w:tcW w:w="975"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10.822</w:t>
            </w:r>
          </w:p>
        </w:tc>
        <w:tc>
          <w:tcPr>
            <w:tcW w:w="871"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535</w:t>
            </w:r>
          </w:p>
        </w:tc>
        <w:tc>
          <w:tcPr>
            <w:tcW w:w="598"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57</w:t>
            </w:r>
          </w:p>
        </w:tc>
      </w:tr>
      <w:tr w:rsidR="004E13C1" w:rsidRPr="000B458A" w:rsidTr="000B458A">
        <w:trPr>
          <w:jc w:val="center"/>
        </w:trPr>
        <w:tc>
          <w:tcPr>
            <w:tcW w:w="614"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2007</w:t>
            </w:r>
          </w:p>
        </w:tc>
        <w:tc>
          <w:tcPr>
            <w:tcW w:w="845"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39.833</w:t>
            </w:r>
          </w:p>
        </w:tc>
        <w:tc>
          <w:tcPr>
            <w:tcW w:w="1097"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23.003</w:t>
            </w:r>
          </w:p>
        </w:tc>
        <w:tc>
          <w:tcPr>
            <w:tcW w:w="975"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10.147</w:t>
            </w:r>
          </w:p>
        </w:tc>
        <w:tc>
          <w:tcPr>
            <w:tcW w:w="871"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507</w:t>
            </w:r>
          </w:p>
        </w:tc>
        <w:tc>
          <w:tcPr>
            <w:tcW w:w="598" w:type="pct"/>
            <w:tcBorders>
              <w:top w:val="single" w:sz="8" w:space="0" w:color="4F81BD"/>
              <w:left w:val="single" w:sz="8" w:space="0" w:color="4F81BD"/>
              <w:bottom w:val="single" w:sz="8" w:space="0" w:color="4F81BD"/>
              <w:right w:val="single" w:sz="8" w:space="0" w:color="4F81BD"/>
            </w:tcBorders>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210.352</w:t>
            </w:r>
          </w:p>
        </w:tc>
      </w:tr>
      <w:tr w:rsidR="004E13C1" w:rsidRPr="000B458A" w:rsidTr="000B458A">
        <w:trPr>
          <w:jc w:val="center"/>
        </w:trPr>
        <w:tc>
          <w:tcPr>
            <w:tcW w:w="614"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b/>
                <w:bCs/>
                <w:color w:val="000000"/>
                <w:sz w:val="20"/>
                <w:szCs w:val="20"/>
                <w:lang w:val="tr-TR" w:eastAsia="tr-TR"/>
              </w:rPr>
            </w:pPr>
            <w:r w:rsidRPr="000B458A">
              <w:rPr>
                <w:rFonts w:ascii="Calibri" w:eastAsia="Times New Roman" w:hAnsi="Calibri" w:cs="Times New Roman"/>
                <w:b/>
                <w:bCs/>
                <w:color w:val="000000"/>
                <w:sz w:val="20"/>
                <w:szCs w:val="20"/>
                <w:lang w:val="tr-TR" w:eastAsia="tr-TR"/>
              </w:rPr>
              <w:t>2008</w:t>
            </w:r>
          </w:p>
        </w:tc>
        <w:tc>
          <w:tcPr>
            <w:tcW w:w="845"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135.522</w:t>
            </w:r>
          </w:p>
        </w:tc>
        <w:tc>
          <w:tcPr>
            <w:tcW w:w="1097"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21.427</w:t>
            </w:r>
          </w:p>
        </w:tc>
        <w:tc>
          <w:tcPr>
            <w:tcW w:w="975"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11.060</w:t>
            </w:r>
          </w:p>
        </w:tc>
        <w:tc>
          <w:tcPr>
            <w:tcW w:w="871"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w:t>
            </w:r>
          </w:p>
        </w:tc>
        <w:tc>
          <w:tcPr>
            <w:tcW w:w="598" w:type="pct"/>
            <w:tcBorders>
              <w:top w:val="single" w:sz="8" w:space="0" w:color="4F81BD"/>
              <w:left w:val="single" w:sz="8" w:space="0" w:color="4F81BD"/>
              <w:bottom w:val="single" w:sz="8" w:space="0" w:color="4F81BD"/>
              <w:right w:val="single" w:sz="8" w:space="0" w:color="4F81BD"/>
            </w:tcBorders>
            <w:shd w:val="clear" w:color="auto" w:fill="D3DFEE"/>
            <w:hideMark/>
          </w:tcPr>
          <w:p w:rsidR="004E13C1" w:rsidRPr="000B458A" w:rsidRDefault="004E13C1" w:rsidP="00771E76">
            <w:pPr>
              <w:spacing w:after="0" w:line="240" w:lineRule="auto"/>
              <w:jc w:val="center"/>
              <w:rPr>
                <w:rFonts w:ascii="Calibri" w:eastAsia="Times New Roman" w:hAnsi="Calibri" w:cs="Times New Roman"/>
                <w:color w:val="000000"/>
                <w:sz w:val="20"/>
                <w:szCs w:val="20"/>
                <w:lang w:val="tr-TR" w:eastAsia="tr-TR"/>
              </w:rPr>
            </w:pPr>
            <w:r w:rsidRPr="000B458A">
              <w:rPr>
                <w:rFonts w:ascii="Calibri" w:eastAsia="Times New Roman" w:hAnsi="Calibri" w:cs="Times New Roman"/>
                <w:bCs/>
                <w:color w:val="000000"/>
                <w:sz w:val="20"/>
                <w:szCs w:val="20"/>
                <w:lang w:val="tr-TR" w:eastAsia="tr-TR"/>
              </w:rPr>
              <w:t>264.092</w:t>
            </w:r>
          </w:p>
        </w:tc>
      </w:tr>
    </w:tbl>
    <w:p w:rsidR="004E13C1" w:rsidRPr="000B458A" w:rsidRDefault="004E13C1" w:rsidP="000B458A">
      <w:pPr>
        <w:spacing w:after="0"/>
        <w:rPr>
          <w:rFonts w:ascii="Calibri" w:hAnsi="Calibri" w:cs="Times New Roman"/>
          <w:bCs/>
          <w:sz w:val="20"/>
          <w:szCs w:val="20"/>
        </w:rPr>
      </w:pPr>
      <w:r w:rsidRPr="000B458A">
        <w:rPr>
          <w:rFonts w:ascii="Calibri" w:hAnsi="Calibri" w:cs="Times New Roman"/>
          <w:bCs/>
          <w:sz w:val="20"/>
          <w:szCs w:val="20"/>
        </w:rPr>
        <w:t>Source: BOTAS</w:t>
      </w:r>
      <w:r w:rsidR="006C1750">
        <w:rPr>
          <w:rFonts w:ascii="Calibri" w:hAnsi="Calibri" w:cs="Times New Roman"/>
          <w:bCs/>
          <w:sz w:val="20"/>
          <w:szCs w:val="20"/>
        </w:rPr>
        <w:t xml:space="preserve">, </w:t>
      </w:r>
      <w:hyperlink r:id="rId24" w:history="1">
        <w:r w:rsidR="006C1750" w:rsidRPr="00F21207">
          <w:rPr>
            <w:rStyle w:val="Hyperlink"/>
            <w:rFonts w:ascii="Calibri" w:hAnsi="Calibri" w:cs="Times New Roman"/>
            <w:bCs/>
            <w:sz w:val="20"/>
            <w:szCs w:val="20"/>
          </w:rPr>
          <w:t>www.botas.gov.tr</w:t>
        </w:r>
      </w:hyperlink>
      <w:r w:rsidR="006C1750">
        <w:rPr>
          <w:rFonts w:ascii="Calibri" w:hAnsi="Calibri" w:cs="Times New Roman"/>
          <w:bCs/>
          <w:sz w:val="20"/>
          <w:szCs w:val="20"/>
        </w:rPr>
        <w:t xml:space="preserve"> </w:t>
      </w:r>
    </w:p>
    <w:p w:rsidR="004E13C1" w:rsidRDefault="004E13C1" w:rsidP="004E13C1">
      <w:pPr>
        <w:spacing w:after="0" w:line="240" w:lineRule="auto"/>
        <w:rPr>
          <w:rFonts w:ascii="Calibri" w:eastAsia="Times New Roman" w:hAnsi="Calibri" w:cs="Times New Roman"/>
          <w:b/>
          <w:color w:val="FF0000"/>
          <w:lang w:eastAsia="tr-TR"/>
        </w:rPr>
      </w:pPr>
    </w:p>
    <w:p w:rsidR="004E13C1" w:rsidRPr="005B4F31" w:rsidRDefault="000B458A" w:rsidP="004E13C1">
      <w:pPr>
        <w:spacing w:after="0"/>
        <w:rPr>
          <w:rFonts w:ascii="Calibri" w:hAnsi="Calibri" w:cs="Times New Roman"/>
          <w:b/>
          <w:sz w:val="20"/>
        </w:rPr>
      </w:pPr>
      <w:r w:rsidRPr="000B458A">
        <w:rPr>
          <w:rFonts w:ascii="Calibri" w:eastAsia="Times New Roman" w:hAnsi="Calibri" w:cs="Times New Roman"/>
          <w:b/>
          <w:lang w:eastAsia="tr-TR"/>
        </w:rPr>
        <w:t>Natural Gas</w:t>
      </w:r>
      <w:r>
        <w:rPr>
          <w:rFonts w:ascii="Calibri" w:hAnsi="Calibri" w:cs="Times New Roman"/>
          <w:b/>
          <w:sz w:val="20"/>
        </w:rPr>
        <w:t xml:space="preserve"> </w:t>
      </w:r>
      <w:r w:rsidR="004E13C1" w:rsidRPr="005B4F31">
        <w:rPr>
          <w:rFonts w:ascii="Calibri" w:hAnsi="Calibri" w:cs="Times New Roman"/>
          <w:b/>
          <w:sz w:val="20"/>
        </w:rPr>
        <w:t>Pipelines</w:t>
      </w:r>
    </w:p>
    <w:p w:rsidR="004E13C1" w:rsidRPr="005B4F31" w:rsidRDefault="00FC492B" w:rsidP="0035026F">
      <w:pPr>
        <w:spacing w:after="0"/>
        <w:jc w:val="both"/>
        <w:rPr>
          <w:rFonts w:ascii="Calibri" w:hAnsi="Calibri" w:cs="Times New Roman"/>
          <w:sz w:val="20"/>
          <w:szCs w:val="20"/>
        </w:rPr>
      </w:pPr>
      <w:r w:rsidRPr="00822C14">
        <w:rPr>
          <w:rFonts w:ascii="Calibri" w:hAnsi="Calibri" w:cs="Times New Roman"/>
          <w:sz w:val="20"/>
          <w:szCs w:val="20"/>
        </w:rPr>
        <w:t>In addition to Turkey’s energy demand, although Turkey does not have sizeable reserves, it is an important energy transit country for the transportation of natural gas from the main sources to the main consumer markets, namely from Russia, Middle and Central Asia to Europe.</w:t>
      </w:r>
      <w:r>
        <w:rPr>
          <w:rFonts w:ascii="Calibri" w:hAnsi="Calibri" w:cs="Times New Roman"/>
          <w:sz w:val="20"/>
          <w:szCs w:val="20"/>
        </w:rPr>
        <w:t xml:space="preserve"> </w:t>
      </w:r>
      <w:r w:rsidR="004E13C1" w:rsidRPr="005B4F31">
        <w:rPr>
          <w:rFonts w:ascii="Calibri" w:hAnsi="Calibri" w:cs="Times New Roman"/>
          <w:sz w:val="20"/>
          <w:szCs w:val="20"/>
        </w:rPr>
        <w:t xml:space="preserve">Turkey has an extensive network of </w:t>
      </w:r>
      <w:r w:rsidR="000B458A">
        <w:rPr>
          <w:rFonts w:ascii="Calibri" w:hAnsi="Calibri" w:cs="Times New Roman"/>
          <w:sz w:val="20"/>
          <w:szCs w:val="20"/>
        </w:rPr>
        <w:t xml:space="preserve">natural gas </w:t>
      </w:r>
      <w:r w:rsidR="004E13C1" w:rsidRPr="005B4F31">
        <w:rPr>
          <w:rFonts w:ascii="Calibri" w:hAnsi="Calibri" w:cs="Times New Roman"/>
          <w:sz w:val="20"/>
          <w:szCs w:val="20"/>
        </w:rPr>
        <w:t xml:space="preserve">pipelines connecting markets both domestically and internationally. </w:t>
      </w:r>
    </w:p>
    <w:p w:rsidR="004E13C1" w:rsidRPr="000B458A" w:rsidRDefault="004E13C1" w:rsidP="000B458A">
      <w:pPr>
        <w:spacing w:after="0"/>
        <w:jc w:val="center"/>
        <w:rPr>
          <w:rFonts w:ascii="Calibri" w:hAnsi="Calibri" w:cs="Times New Roman"/>
          <w:b/>
          <w:i/>
          <w:sz w:val="20"/>
          <w:szCs w:val="20"/>
        </w:rPr>
      </w:pPr>
      <w:r w:rsidRPr="005B4F31">
        <w:rPr>
          <w:rFonts w:ascii="Calibri" w:hAnsi="Calibri" w:cs="Times New Roman"/>
          <w:b/>
          <w:sz w:val="20"/>
          <w:szCs w:val="20"/>
        </w:rPr>
        <w:br/>
      </w:r>
      <w:r w:rsidRPr="000B458A">
        <w:rPr>
          <w:rFonts w:ascii="Calibri" w:hAnsi="Calibri" w:cs="Times New Roman"/>
          <w:b/>
          <w:i/>
          <w:sz w:val="20"/>
        </w:rPr>
        <w:t>Domestic Network of Pipelines</w:t>
      </w:r>
    </w:p>
    <w:p w:rsidR="004E13C1" w:rsidRPr="005B4F31" w:rsidRDefault="004E13C1" w:rsidP="0035026F">
      <w:pPr>
        <w:spacing w:after="0"/>
        <w:jc w:val="both"/>
        <w:rPr>
          <w:rFonts w:ascii="Calibri" w:hAnsi="Calibri" w:cs="Times New Roman"/>
          <w:sz w:val="20"/>
          <w:szCs w:val="20"/>
        </w:rPr>
      </w:pPr>
      <w:r w:rsidRPr="005B4F31">
        <w:rPr>
          <w:rFonts w:ascii="Calibri" w:hAnsi="Calibri" w:cs="Times New Roman"/>
          <w:sz w:val="20"/>
          <w:szCs w:val="20"/>
        </w:rPr>
        <w:t>Turkey’s growing natural gas demand has led BOTAS to substantially increase the country’s natural gas transport infrastructure. Turkey’s domestic pipeline network has also grown alongside the country’s growing international pipeline connections.</w:t>
      </w:r>
    </w:p>
    <w:p w:rsidR="004E13C1" w:rsidRPr="005B4F31" w:rsidRDefault="008B076E" w:rsidP="004E13C1">
      <w:pPr>
        <w:spacing w:after="0"/>
        <w:jc w:val="center"/>
        <w:rPr>
          <w:rFonts w:ascii="Calibri" w:hAnsi="Calibri"/>
          <w:b/>
          <w:sz w:val="20"/>
          <w:szCs w:val="20"/>
        </w:rPr>
      </w:pPr>
      <w:r>
        <w:rPr>
          <w:rFonts w:ascii="Calibri" w:hAnsi="Calibri"/>
          <w:b/>
          <w:noProof/>
          <w:sz w:val="20"/>
          <w:szCs w:val="20"/>
        </w:rPr>
        <w:lastRenderedPageBreak/>
        <w:drawing>
          <wp:inline distT="0" distB="0" distL="0" distR="0">
            <wp:extent cx="4200525" cy="2905125"/>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4200525" cy="2905125"/>
                    </a:xfrm>
                    <a:prstGeom prst="rect">
                      <a:avLst/>
                    </a:prstGeom>
                    <a:noFill/>
                    <a:ln w="9525">
                      <a:noFill/>
                      <a:miter lim="800000"/>
                      <a:headEnd/>
                      <a:tailEnd/>
                    </a:ln>
                  </pic:spPr>
                </pic:pic>
              </a:graphicData>
            </a:graphic>
          </wp:inline>
        </w:drawing>
      </w:r>
    </w:p>
    <w:p w:rsidR="004E13C1" w:rsidRPr="0035026F" w:rsidRDefault="004E13C1" w:rsidP="004E13C1">
      <w:pPr>
        <w:spacing w:after="0"/>
        <w:ind w:left="720"/>
        <w:rPr>
          <w:rFonts w:ascii="Calibri" w:hAnsi="Calibri"/>
          <w:sz w:val="20"/>
          <w:szCs w:val="20"/>
        </w:rPr>
      </w:pPr>
      <w:r w:rsidRPr="005B4F31">
        <w:rPr>
          <w:rFonts w:ascii="Calibri" w:hAnsi="Calibri"/>
          <w:b/>
          <w:i/>
          <w:sz w:val="16"/>
          <w:szCs w:val="16"/>
        </w:rPr>
        <w:t xml:space="preserve">                      </w:t>
      </w:r>
      <w:r w:rsidRPr="0035026F">
        <w:rPr>
          <w:rFonts w:ascii="Calibri" w:hAnsi="Calibri"/>
          <w:sz w:val="20"/>
          <w:szCs w:val="20"/>
        </w:rPr>
        <w:t xml:space="preserve">Source: BOTAS (BCM: billion cubic meters) </w:t>
      </w:r>
    </w:p>
    <w:p w:rsidR="000B458A" w:rsidRDefault="000B458A" w:rsidP="000B458A">
      <w:pPr>
        <w:spacing w:after="0"/>
        <w:jc w:val="center"/>
        <w:rPr>
          <w:rFonts w:ascii="Calibri" w:hAnsi="Calibri" w:cs="Times New Roman"/>
          <w:b/>
          <w:i/>
          <w:sz w:val="20"/>
        </w:rPr>
      </w:pPr>
    </w:p>
    <w:p w:rsidR="004E13C1" w:rsidRPr="000B458A" w:rsidRDefault="004E13C1" w:rsidP="000B458A">
      <w:pPr>
        <w:spacing w:after="0"/>
        <w:jc w:val="center"/>
        <w:rPr>
          <w:rFonts w:ascii="Calibri" w:hAnsi="Calibri" w:cs="Times New Roman"/>
          <w:b/>
          <w:i/>
          <w:sz w:val="20"/>
          <w:szCs w:val="20"/>
        </w:rPr>
      </w:pPr>
      <w:r w:rsidRPr="000B458A">
        <w:rPr>
          <w:rFonts w:ascii="Calibri" w:hAnsi="Calibri" w:cs="Times New Roman"/>
          <w:b/>
          <w:i/>
          <w:sz w:val="20"/>
        </w:rPr>
        <w:t>International Network of Pipelines</w:t>
      </w:r>
    </w:p>
    <w:p w:rsidR="004E13C1" w:rsidRPr="005B4F31" w:rsidRDefault="004E13C1" w:rsidP="004E13C1">
      <w:pPr>
        <w:spacing w:after="0"/>
        <w:rPr>
          <w:rFonts w:ascii="Calibri" w:hAnsi="Calibri" w:cs="Times New Roman"/>
          <w:sz w:val="20"/>
          <w:szCs w:val="20"/>
        </w:rPr>
      </w:pPr>
      <w:r w:rsidRPr="005B4F31">
        <w:rPr>
          <w:rFonts w:ascii="Calibri" w:hAnsi="Calibri" w:cs="Times New Roman"/>
          <w:sz w:val="20"/>
          <w:szCs w:val="20"/>
        </w:rPr>
        <w:t xml:space="preserve">Turkey has several important international pipeline links that bring natural gas to Turkey for domestic consumption, but that might also build upon Turkey’s emerging role as an energy transit country. </w:t>
      </w:r>
    </w:p>
    <w:p w:rsidR="004E13C1" w:rsidRPr="005B4F31" w:rsidRDefault="004E13C1" w:rsidP="004E13C1">
      <w:pPr>
        <w:spacing w:after="0"/>
        <w:rPr>
          <w:rFonts w:ascii="Calibri" w:hAnsi="Calibri" w:cs="Times New Roman"/>
          <w:sz w:val="20"/>
          <w:szCs w:val="20"/>
        </w:rPr>
      </w:pPr>
    </w:p>
    <w:p w:rsidR="004E13C1" w:rsidRPr="005B4F31" w:rsidRDefault="008B076E" w:rsidP="0035026F">
      <w:pPr>
        <w:spacing w:after="0"/>
        <w:jc w:val="center"/>
        <w:rPr>
          <w:rFonts w:ascii="Calibri" w:hAnsi="Calibri" w:cs="Times New Roman"/>
          <w:sz w:val="20"/>
          <w:szCs w:val="20"/>
        </w:rPr>
      </w:pPr>
      <w:r>
        <w:rPr>
          <w:rFonts w:ascii="Calibri" w:hAnsi="Calibri" w:cs="Times New Roman"/>
          <w:noProof/>
          <w:sz w:val="20"/>
          <w:szCs w:val="20"/>
        </w:rPr>
        <w:drawing>
          <wp:inline distT="0" distB="0" distL="0" distR="0">
            <wp:extent cx="5638800" cy="442912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638800" cy="4429125"/>
                    </a:xfrm>
                    <a:prstGeom prst="rect">
                      <a:avLst/>
                    </a:prstGeom>
                    <a:noFill/>
                    <a:ln w="9525">
                      <a:noFill/>
                      <a:miter lim="800000"/>
                      <a:headEnd/>
                      <a:tailEnd/>
                    </a:ln>
                  </pic:spPr>
                </pic:pic>
              </a:graphicData>
            </a:graphic>
          </wp:inline>
        </w:drawing>
      </w:r>
    </w:p>
    <w:p w:rsidR="004E13C1" w:rsidRPr="005B4F31" w:rsidRDefault="004E13C1" w:rsidP="004E13C1">
      <w:pPr>
        <w:spacing w:after="0"/>
        <w:rPr>
          <w:rFonts w:ascii="Calibri" w:hAnsi="Calibri" w:cs="Times New Roman"/>
          <w:sz w:val="20"/>
          <w:szCs w:val="20"/>
        </w:rPr>
      </w:pP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1905"/>
        <w:gridCol w:w="2130"/>
        <w:gridCol w:w="1209"/>
        <w:gridCol w:w="1504"/>
        <w:gridCol w:w="1170"/>
        <w:gridCol w:w="1838"/>
      </w:tblGrid>
      <w:tr w:rsidR="004E13C1" w:rsidRPr="00C96560" w:rsidTr="0035026F">
        <w:trPr>
          <w:trHeight w:val="296"/>
        </w:trPr>
        <w:tc>
          <w:tcPr>
            <w:tcW w:w="1085" w:type="pct"/>
            <w:shd w:val="clear" w:color="auto" w:fill="4F81BD"/>
            <w:hideMark/>
          </w:tcPr>
          <w:p w:rsidR="004E13C1" w:rsidRPr="00C96560" w:rsidRDefault="004E13C1" w:rsidP="00C96560">
            <w:pPr>
              <w:spacing w:after="0" w:line="240" w:lineRule="auto"/>
              <w:jc w:val="center"/>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 xml:space="preserve">Major Int’l </w:t>
            </w:r>
            <w:r w:rsidR="00C6065F">
              <w:rPr>
                <w:rFonts w:ascii="Calibri" w:eastAsia="Times New Roman" w:hAnsi="Calibri" w:cs="Arial TUR"/>
                <w:b/>
                <w:bCs/>
                <w:sz w:val="20"/>
                <w:szCs w:val="20"/>
                <w:lang w:eastAsia="tr-TR"/>
              </w:rPr>
              <w:t xml:space="preserve">Natural Gas </w:t>
            </w:r>
            <w:r w:rsidRPr="00C96560">
              <w:rPr>
                <w:rFonts w:ascii="Calibri" w:eastAsia="Times New Roman" w:hAnsi="Calibri" w:cs="Arial TUR"/>
                <w:b/>
                <w:bCs/>
                <w:sz w:val="20"/>
                <w:szCs w:val="20"/>
                <w:lang w:eastAsia="tr-TR"/>
              </w:rPr>
              <w:t>Pipelines</w:t>
            </w:r>
          </w:p>
        </w:tc>
        <w:tc>
          <w:tcPr>
            <w:tcW w:w="1200" w:type="pct"/>
            <w:shd w:val="clear" w:color="auto" w:fill="4F81BD"/>
            <w:hideMark/>
          </w:tcPr>
          <w:p w:rsidR="004E13C1" w:rsidRPr="00C96560" w:rsidRDefault="004E13C1" w:rsidP="00C96560">
            <w:pPr>
              <w:spacing w:after="0" w:line="240" w:lineRule="auto"/>
              <w:jc w:val="center"/>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Route</w:t>
            </w:r>
          </w:p>
        </w:tc>
        <w:tc>
          <w:tcPr>
            <w:tcW w:w="457" w:type="pct"/>
            <w:shd w:val="clear" w:color="auto" w:fill="4F81BD"/>
            <w:noWrap/>
            <w:hideMark/>
          </w:tcPr>
          <w:p w:rsidR="004E13C1" w:rsidRPr="00C96560" w:rsidRDefault="004E13C1" w:rsidP="00C96560">
            <w:pPr>
              <w:spacing w:after="0" w:line="240" w:lineRule="auto"/>
              <w:jc w:val="center"/>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Length (km)</w:t>
            </w:r>
          </w:p>
        </w:tc>
        <w:tc>
          <w:tcPr>
            <w:tcW w:w="500" w:type="pct"/>
            <w:shd w:val="clear" w:color="auto" w:fill="4F81BD"/>
            <w:noWrap/>
            <w:hideMark/>
          </w:tcPr>
          <w:p w:rsidR="004E13C1" w:rsidRPr="00C96560" w:rsidRDefault="004E13C1" w:rsidP="00C96560">
            <w:pPr>
              <w:spacing w:after="0" w:line="240" w:lineRule="auto"/>
              <w:jc w:val="center"/>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Capacity (m³/y)</w:t>
            </w:r>
          </w:p>
        </w:tc>
        <w:tc>
          <w:tcPr>
            <w:tcW w:w="708" w:type="pct"/>
            <w:shd w:val="clear" w:color="auto" w:fill="4F81BD"/>
            <w:hideMark/>
          </w:tcPr>
          <w:p w:rsidR="004E13C1" w:rsidRPr="00C96560" w:rsidRDefault="004E13C1" w:rsidP="00C96560">
            <w:pPr>
              <w:spacing w:after="0" w:line="240" w:lineRule="auto"/>
              <w:jc w:val="center"/>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Source</w:t>
            </w:r>
          </w:p>
        </w:tc>
        <w:tc>
          <w:tcPr>
            <w:tcW w:w="1050" w:type="pct"/>
            <w:shd w:val="clear" w:color="auto" w:fill="4F81BD"/>
            <w:hideMark/>
          </w:tcPr>
          <w:p w:rsidR="004E13C1" w:rsidRPr="00C96560" w:rsidRDefault="004E13C1" w:rsidP="00C96560">
            <w:pPr>
              <w:spacing w:after="0" w:line="240" w:lineRule="auto"/>
              <w:jc w:val="center"/>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Status</w:t>
            </w:r>
          </w:p>
        </w:tc>
      </w:tr>
      <w:tr w:rsidR="004E13C1" w:rsidRPr="00C96560" w:rsidTr="0035026F">
        <w:trPr>
          <w:trHeight w:val="30"/>
        </w:trPr>
        <w:tc>
          <w:tcPr>
            <w:tcW w:w="1085" w:type="pct"/>
            <w:tcBorders>
              <w:top w:val="single" w:sz="8" w:space="0" w:color="4F81BD"/>
              <w:left w:val="single" w:sz="8" w:space="0" w:color="4F81BD"/>
              <w:bottom w:val="single" w:sz="8" w:space="0" w:color="4F81BD"/>
            </w:tcBorders>
            <w:hideMark/>
          </w:tcPr>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B</w:t>
            </w:r>
            <w:r w:rsidRPr="00C96560">
              <w:rPr>
                <w:rFonts w:ascii="Calibri" w:eastAsia="Times New Roman" w:hAnsi="Calibri" w:cs="Times New Roman"/>
                <w:b/>
                <w:bCs/>
                <w:sz w:val="20"/>
                <w:szCs w:val="20"/>
              </w:rPr>
              <w:t>lue Stream</w:t>
            </w:r>
          </w:p>
        </w:tc>
        <w:tc>
          <w:tcPr>
            <w:tcW w:w="1200" w:type="pct"/>
            <w:tcBorders>
              <w:top w:val="single" w:sz="8" w:space="0" w:color="4F81BD"/>
              <w:bottom w:val="single" w:sz="8" w:space="0" w:color="4F81BD"/>
            </w:tcBorders>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Russia-Turkey</w:t>
            </w:r>
          </w:p>
        </w:tc>
        <w:tc>
          <w:tcPr>
            <w:tcW w:w="457" w:type="pct"/>
            <w:tcBorders>
              <w:top w:val="single" w:sz="8" w:space="0" w:color="4F81BD"/>
              <w:bottom w:val="single" w:sz="8" w:space="0" w:color="4F81BD"/>
            </w:tcBorders>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1213</w:t>
            </w:r>
          </w:p>
        </w:tc>
        <w:tc>
          <w:tcPr>
            <w:tcW w:w="500" w:type="pct"/>
            <w:tcBorders>
              <w:top w:val="single" w:sz="8" w:space="0" w:color="4F81BD"/>
              <w:bottom w:val="single" w:sz="8" w:space="0" w:color="4F81BD"/>
            </w:tcBorders>
            <w:noWrap/>
            <w:hideMark/>
          </w:tcPr>
          <w:p w:rsidR="004E13C1" w:rsidRPr="00C96560" w:rsidRDefault="004E13C1" w:rsidP="00C96560">
            <w:pPr>
              <w:spacing w:after="0" w:line="240" w:lineRule="auto"/>
              <w:jc w:val="center"/>
              <w:rPr>
                <w:rFonts w:ascii="Calibri" w:eastAsia="Times New Roman" w:hAnsi="Calibri" w:cs="Arial TUR"/>
                <w:sz w:val="20"/>
                <w:szCs w:val="20"/>
                <w:vertAlign w:val="superscript"/>
                <w:lang w:eastAsia="tr-TR"/>
              </w:rPr>
            </w:pPr>
            <w:r w:rsidRPr="00C96560">
              <w:rPr>
                <w:rFonts w:ascii="Calibri" w:eastAsia="Times New Roman" w:hAnsi="Calibri" w:cs="Arial TUR"/>
                <w:sz w:val="20"/>
                <w:szCs w:val="20"/>
                <w:lang w:eastAsia="tr-TR"/>
              </w:rPr>
              <w:t>16</w:t>
            </w:r>
          </w:p>
        </w:tc>
        <w:tc>
          <w:tcPr>
            <w:tcW w:w="708" w:type="pct"/>
            <w:tcBorders>
              <w:top w:val="single" w:sz="8" w:space="0" w:color="4F81BD"/>
              <w:bottom w:val="single" w:sz="8" w:space="0" w:color="4F81BD"/>
            </w:tcBorders>
            <w:hideMark/>
          </w:tcPr>
          <w:p w:rsidR="004E13C1" w:rsidRPr="00C96560" w:rsidRDefault="004E13C1" w:rsidP="00C96560">
            <w:pPr>
              <w:spacing w:after="0" w:line="240" w:lineRule="auto"/>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Russia</w:t>
            </w:r>
          </w:p>
        </w:tc>
        <w:tc>
          <w:tcPr>
            <w:tcW w:w="1050" w:type="pct"/>
            <w:tcBorders>
              <w:top w:val="single" w:sz="8" w:space="0" w:color="4F81BD"/>
              <w:bottom w:val="single" w:sz="8" w:space="0" w:color="4F81BD"/>
              <w:right w:val="single" w:sz="8" w:space="0" w:color="4F81BD"/>
            </w:tcBorders>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In operation</w:t>
            </w:r>
          </w:p>
        </w:tc>
      </w:tr>
      <w:tr w:rsidR="004E13C1" w:rsidRPr="00C96560" w:rsidTr="0035026F">
        <w:trPr>
          <w:trHeight w:val="55"/>
        </w:trPr>
        <w:tc>
          <w:tcPr>
            <w:tcW w:w="1085" w:type="pct"/>
            <w:hideMark/>
          </w:tcPr>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Times New Roman"/>
                <w:b/>
                <w:bCs/>
                <w:sz w:val="20"/>
                <w:szCs w:val="20"/>
              </w:rPr>
              <w:t>Iran-Turkey</w:t>
            </w:r>
          </w:p>
        </w:tc>
        <w:tc>
          <w:tcPr>
            <w:tcW w:w="1200" w:type="pct"/>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Iran</w:t>
            </w:r>
          </w:p>
        </w:tc>
        <w:tc>
          <w:tcPr>
            <w:tcW w:w="457" w:type="pct"/>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1210</w:t>
            </w:r>
          </w:p>
        </w:tc>
        <w:tc>
          <w:tcPr>
            <w:tcW w:w="500" w:type="pct"/>
            <w:noWrap/>
            <w:hideMark/>
          </w:tcPr>
          <w:p w:rsidR="004E13C1" w:rsidRPr="00C96560" w:rsidRDefault="004E13C1" w:rsidP="00C96560">
            <w:pPr>
              <w:spacing w:after="0" w:line="240" w:lineRule="auto"/>
              <w:jc w:val="center"/>
              <w:rPr>
                <w:rFonts w:ascii="Calibri" w:eastAsia="Times New Roman" w:hAnsi="Calibri" w:cs="Arial TUR"/>
                <w:sz w:val="20"/>
                <w:szCs w:val="20"/>
                <w:vertAlign w:val="superscript"/>
                <w:lang w:eastAsia="tr-TR"/>
              </w:rPr>
            </w:pPr>
            <w:r w:rsidRPr="00C96560">
              <w:rPr>
                <w:rFonts w:ascii="Calibri" w:eastAsia="Times New Roman" w:hAnsi="Calibri" w:cs="Arial TUR"/>
                <w:sz w:val="20"/>
                <w:szCs w:val="20"/>
                <w:lang w:eastAsia="tr-TR"/>
              </w:rPr>
              <w:t>14</w:t>
            </w:r>
          </w:p>
        </w:tc>
        <w:tc>
          <w:tcPr>
            <w:tcW w:w="708" w:type="pct"/>
            <w:hideMark/>
          </w:tcPr>
          <w:p w:rsidR="004E13C1" w:rsidRPr="00C96560" w:rsidRDefault="004E13C1" w:rsidP="00C96560">
            <w:pPr>
              <w:spacing w:after="0" w:line="240" w:lineRule="auto"/>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Iran</w:t>
            </w:r>
          </w:p>
        </w:tc>
        <w:tc>
          <w:tcPr>
            <w:tcW w:w="1050" w:type="pct"/>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In operation</w:t>
            </w:r>
          </w:p>
        </w:tc>
      </w:tr>
      <w:tr w:rsidR="004E13C1" w:rsidRPr="00C96560" w:rsidTr="0035026F">
        <w:trPr>
          <w:trHeight w:val="142"/>
        </w:trPr>
        <w:tc>
          <w:tcPr>
            <w:tcW w:w="1085" w:type="pct"/>
            <w:tcBorders>
              <w:top w:val="single" w:sz="8" w:space="0" w:color="4F81BD"/>
              <w:left w:val="single" w:sz="8" w:space="0" w:color="4F81BD"/>
              <w:bottom w:val="single" w:sz="8" w:space="0" w:color="4F81BD"/>
            </w:tcBorders>
            <w:hideMark/>
          </w:tcPr>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Turkey - Greece - Italy</w:t>
            </w:r>
          </w:p>
        </w:tc>
        <w:tc>
          <w:tcPr>
            <w:tcW w:w="1200" w:type="pct"/>
            <w:tcBorders>
              <w:top w:val="single" w:sz="8" w:space="0" w:color="4F81BD"/>
              <w:bottom w:val="single" w:sz="8" w:space="0" w:color="4F81BD"/>
            </w:tcBorders>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Karacabey-Komotini-Otranto</w:t>
            </w:r>
          </w:p>
        </w:tc>
        <w:tc>
          <w:tcPr>
            <w:tcW w:w="457" w:type="pct"/>
            <w:tcBorders>
              <w:top w:val="single" w:sz="8" w:space="0" w:color="4F81BD"/>
              <w:bottom w:val="single" w:sz="8" w:space="0" w:color="4F81BD"/>
            </w:tcBorders>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808</w:t>
            </w:r>
          </w:p>
        </w:tc>
        <w:tc>
          <w:tcPr>
            <w:tcW w:w="500" w:type="pct"/>
            <w:tcBorders>
              <w:top w:val="single" w:sz="8" w:space="0" w:color="4F81BD"/>
              <w:bottom w:val="single" w:sz="8" w:space="0" w:color="4F81BD"/>
            </w:tcBorders>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11,6</w:t>
            </w:r>
          </w:p>
        </w:tc>
        <w:tc>
          <w:tcPr>
            <w:tcW w:w="708" w:type="pct"/>
            <w:tcBorders>
              <w:top w:val="single" w:sz="8" w:space="0" w:color="4F81BD"/>
              <w:bottom w:val="single" w:sz="8" w:space="0" w:color="4F81BD"/>
            </w:tcBorders>
            <w:hideMark/>
          </w:tcPr>
          <w:p w:rsidR="004E13C1" w:rsidRPr="00C96560" w:rsidRDefault="004E13C1" w:rsidP="00C96560">
            <w:pPr>
              <w:spacing w:after="0" w:line="240" w:lineRule="auto"/>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Azerbaijan</w:t>
            </w:r>
          </w:p>
        </w:tc>
        <w:tc>
          <w:tcPr>
            <w:tcW w:w="1050" w:type="pct"/>
            <w:tcBorders>
              <w:top w:val="single" w:sz="8" w:space="0" w:color="4F81BD"/>
              <w:bottom w:val="single" w:sz="8" w:space="0" w:color="4F81BD"/>
              <w:right w:val="single" w:sz="8" w:space="0" w:color="4F81BD"/>
            </w:tcBorders>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In operation</w:t>
            </w:r>
          </w:p>
        </w:tc>
      </w:tr>
      <w:tr w:rsidR="004E13C1" w:rsidRPr="00C96560" w:rsidTr="0035026F">
        <w:trPr>
          <w:trHeight w:val="142"/>
        </w:trPr>
        <w:tc>
          <w:tcPr>
            <w:tcW w:w="1085" w:type="pct"/>
          </w:tcPr>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Baku-Tbilisi-Erzurum (BTE)</w:t>
            </w:r>
          </w:p>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(South Caucus Pipeline SCP)</w:t>
            </w:r>
          </w:p>
        </w:tc>
        <w:tc>
          <w:tcPr>
            <w:tcW w:w="1200" w:type="pct"/>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Azerbaijan-Georgia-Turkey</w:t>
            </w:r>
          </w:p>
        </w:tc>
        <w:tc>
          <w:tcPr>
            <w:tcW w:w="457" w:type="pct"/>
            <w:noWrap/>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690</w:t>
            </w:r>
          </w:p>
        </w:tc>
        <w:tc>
          <w:tcPr>
            <w:tcW w:w="500" w:type="pct"/>
            <w:noWrap/>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8,8</w:t>
            </w:r>
          </w:p>
        </w:tc>
        <w:tc>
          <w:tcPr>
            <w:tcW w:w="708" w:type="pct"/>
          </w:tcPr>
          <w:p w:rsidR="004E13C1" w:rsidRPr="00C96560" w:rsidRDefault="004E13C1" w:rsidP="00C96560">
            <w:pPr>
              <w:spacing w:after="0" w:line="240" w:lineRule="auto"/>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Azerbaijan</w:t>
            </w:r>
          </w:p>
        </w:tc>
        <w:tc>
          <w:tcPr>
            <w:tcW w:w="1050" w:type="pct"/>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In operation</w:t>
            </w:r>
          </w:p>
        </w:tc>
      </w:tr>
      <w:tr w:rsidR="004E13C1" w:rsidRPr="00C96560" w:rsidTr="0035026F">
        <w:trPr>
          <w:trHeight w:val="30"/>
        </w:trPr>
        <w:tc>
          <w:tcPr>
            <w:tcW w:w="1085" w:type="pct"/>
            <w:tcBorders>
              <w:top w:val="single" w:sz="8" w:space="0" w:color="4F81BD"/>
              <w:left w:val="single" w:sz="8" w:space="0" w:color="4F81BD"/>
              <w:bottom w:val="single" w:sz="8" w:space="0" w:color="4F81BD"/>
            </w:tcBorders>
            <w:hideMark/>
          </w:tcPr>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Times New Roman"/>
                <w:b/>
                <w:bCs/>
                <w:sz w:val="20"/>
                <w:szCs w:val="20"/>
              </w:rPr>
              <w:t>Trans-Arab Pipeline</w:t>
            </w:r>
          </w:p>
        </w:tc>
        <w:tc>
          <w:tcPr>
            <w:tcW w:w="1200" w:type="pct"/>
            <w:tcBorders>
              <w:top w:val="single" w:sz="8" w:space="0" w:color="4F81BD"/>
              <w:bottom w:val="single" w:sz="8" w:space="0" w:color="4F81BD"/>
            </w:tcBorders>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Egypt-Jordan-Syria-Turkey</w:t>
            </w:r>
          </w:p>
        </w:tc>
        <w:tc>
          <w:tcPr>
            <w:tcW w:w="457" w:type="pct"/>
            <w:tcBorders>
              <w:top w:val="single" w:sz="8" w:space="0" w:color="4F81BD"/>
              <w:bottom w:val="single" w:sz="8" w:space="0" w:color="4F81BD"/>
            </w:tcBorders>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1236</w:t>
            </w:r>
          </w:p>
        </w:tc>
        <w:tc>
          <w:tcPr>
            <w:tcW w:w="500" w:type="pct"/>
            <w:tcBorders>
              <w:top w:val="single" w:sz="8" w:space="0" w:color="4F81BD"/>
              <w:bottom w:val="single" w:sz="8" w:space="0" w:color="4F81BD"/>
            </w:tcBorders>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10</w:t>
            </w:r>
          </w:p>
        </w:tc>
        <w:tc>
          <w:tcPr>
            <w:tcW w:w="708" w:type="pct"/>
            <w:tcBorders>
              <w:top w:val="single" w:sz="8" w:space="0" w:color="4F81BD"/>
              <w:bottom w:val="single" w:sz="8" w:space="0" w:color="4F81BD"/>
            </w:tcBorders>
            <w:hideMark/>
          </w:tcPr>
          <w:p w:rsidR="004E13C1" w:rsidRPr="00C96560" w:rsidRDefault="004E13C1" w:rsidP="00C96560">
            <w:pPr>
              <w:spacing w:after="0" w:line="240" w:lineRule="auto"/>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Egypt</w:t>
            </w:r>
          </w:p>
        </w:tc>
        <w:tc>
          <w:tcPr>
            <w:tcW w:w="1050" w:type="pct"/>
            <w:tcBorders>
              <w:top w:val="single" w:sz="8" w:space="0" w:color="4F81BD"/>
              <w:bottom w:val="single" w:sz="8" w:space="0" w:color="4F81BD"/>
              <w:right w:val="single" w:sz="8" w:space="0" w:color="4F81BD"/>
            </w:tcBorders>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 xml:space="preserve">Project Preparation Stage </w:t>
            </w:r>
          </w:p>
        </w:tc>
      </w:tr>
      <w:tr w:rsidR="004E13C1" w:rsidRPr="00C96560" w:rsidTr="0035026F">
        <w:trPr>
          <w:trHeight w:val="61"/>
        </w:trPr>
        <w:tc>
          <w:tcPr>
            <w:tcW w:w="1085" w:type="pct"/>
            <w:hideMark/>
          </w:tcPr>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Iraq-Turkiye</w:t>
            </w:r>
          </w:p>
        </w:tc>
        <w:tc>
          <w:tcPr>
            <w:tcW w:w="1200" w:type="pct"/>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Iraq - Turkey</w:t>
            </w:r>
          </w:p>
        </w:tc>
        <w:tc>
          <w:tcPr>
            <w:tcW w:w="457" w:type="pct"/>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1160</w:t>
            </w:r>
          </w:p>
        </w:tc>
        <w:tc>
          <w:tcPr>
            <w:tcW w:w="500" w:type="pct"/>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10</w:t>
            </w:r>
          </w:p>
        </w:tc>
        <w:tc>
          <w:tcPr>
            <w:tcW w:w="708" w:type="pct"/>
            <w:hideMark/>
          </w:tcPr>
          <w:p w:rsidR="004E13C1" w:rsidRPr="00C96560" w:rsidRDefault="004E13C1" w:rsidP="00C96560">
            <w:pPr>
              <w:spacing w:after="0" w:line="240" w:lineRule="auto"/>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Iraq</w:t>
            </w:r>
          </w:p>
        </w:tc>
        <w:tc>
          <w:tcPr>
            <w:tcW w:w="1050" w:type="pct"/>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Project Preparation Stage</w:t>
            </w:r>
          </w:p>
        </w:tc>
      </w:tr>
      <w:tr w:rsidR="004E13C1" w:rsidRPr="00C96560" w:rsidTr="0035026F">
        <w:trPr>
          <w:trHeight w:val="178"/>
        </w:trPr>
        <w:tc>
          <w:tcPr>
            <w:tcW w:w="1085" w:type="pct"/>
            <w:tcBorders>
              <w:top w:val="single" w:sz="8" w:space="0" w:color="4F81BD"/>
              <w:left w:val="single" w:sz="8" w:space="0" w:color="4F81BD"/>
              <w:bottom w:val="single" w:sz="8" w:space="0" w:color="4F81BD"/>
            </w:tcBorders>
            <w:hideMark/>
          </w:tcPr>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Trans-Adriatic</w:t>
            </w:r>
          </w:p>
        </w:tc>
        <w:tc>
          <w:tcPr>
            <w:tcW w:w="1200" w:type="pct"/>
            <w:tcBorders>
              <w:top w:val="single" w:sz="8" w:space="0" w:color="4F81BD"/>
              <w:bottom w:val="single" w:sz="8" w:space="0" w:color="4F81BD"/>
            </w:tcBorders>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Turkey-Greece-Albania</w:t>
            </w:r>
          </w:p>
        </w:tc>
        <w:tc>
          <w:tcPr>
            <w:tcW w:w="457" w:type="pct"/>
            <w:tcBorders>
              <w:top w:val="single" w:sz="8" w:space="0" w:color="4F81BD"/>
              <w:bottom w:val="single" w:sz="8" w:space="0" w:color="4F81BD"/>
            </w:tcBorders>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533</w:t>
            </w:r>
          </w:p>
        </w:tc>
        <w:tc>
          <w:tcPr>
            <w:tcW w:w="500" w:type="pct"/>
            <w:tcBorders>
              <w:top w:val="single" w:sz="8" w:space="0" w:color="4F81BD"/>
              <w:bottom w:val="single" w:sz="8" w:space="0" w:color="4F81BD"/>
            </w:tcBorders>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24</w:t>
            </w:r>
          </w:p>
        </w:tc>
        <w:tc>
          <w:tcPr>
            <w:tcW w:w="708" w:type="pct"/>
            <w:tcBorders>
              <w:top w:val="single" w:sz="8" w:space="0" w:color="4F81BD"/>
              <w:bottom w:val="single" w:sz="8" w:space="0" w:color="4F81BD"/>
            </w:tcBorders>
            <w:hideMark/>
          </w:tcPr>
          <w:p w:rsidR="004E13C1" w:rsidRPr="00C96560" w:rsidRDefault="004E13C1" w:rsidP="00C96560">
            <w:pPr>
              <w:spacing w:after="0" w:line="240" w:lineRule="auto"/>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Iran-Shah Deniz</w:t>
            </w:r>
          </w:p>
        </w:tc>
        <w:tc>
          <w:tcPr>
            <w:tcW w:w="1050" w:type="pct"/>
            <w:tcBorders>
              <w:top w:val="single" w:sz="8" w:space="0" w:color="4F81BD"/>
              <w:bottom w:val="single" w:sz="8" w:space="0" w:color="4F81BD"/>
              <w:right w:val="single" w:sz="8" w:space="0" w:color="4F81BD"/>
            </w:tcBorders>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Project Preparation Stage</w:t>
            </w:r>
          </w:p>
        </w:tc>
      </w:tr>
      <w:tr w:rsidR="004E13C1" w:rsidRPr="00C96560" w:rsidTr="0035026F">
        <w:trPr>
          <w:trHeight w:val="88"/>
        </w:trPr>
        <w:tc>
          <w:tcPr>
            <w:tcW w:w="1085" w:type="pct"/>
            <w:hideMark/>
          </w:tcPr>
          <w:p w:rsidR="004E13C1" w:rsidRPr="00C96560" w:rsidRDefault="004E13C1" w:rsidP="00C96560">
            <w:pPr>
              <w:spacing w:after="0" w:line="240" w:lineRule="auto"/>
              <w:rPr>
                <w:rFonts w:ascii="Calibri" w:eastAsia="Times New Roman" w:hAnsi="Calibri" w:cs="Arial TUR"/>
                <w:b/>
                <w:bCs/>
                <w:sz w:val="20"/>
                <w:szCs w:val="20"/>
                <w:lang w:eastAsia="tr-TR"/>
              </w:rPr>
            </w:pPr>
            <w:r w:rsidRPr="00C96560">
              <w:rPr>
                <w:rFonts w:ascii="Calibri" w:eastAsia="Times New Roman" w:hAnsi="Calibri" w:cs="Arial TUR"/>
                <w:b/>
                <w:bCs/>
                <w:sz w:val="20"/>
                <w:szCs w:val="20"/>
                <w:lang w:eastAsia="tr-TR"/>
              </w:rPr>
              <w:t>Nabucco</w:t>
            </w:r>
          </w:p>
        </w:tc>
        <w:tc>
          <w:tcPr>
            <w:tcW w:w="1200" w:type="pct"/>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Turkey-Bulgaria --Romania-Hungary -Austria</w:t>
            </w:r>
          </w:p>
        </w:tc>
        <w:tc>
          <w:tcPr>
            <w:tcW w:w="457" w:type="pct"/>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3282</w:t>
            </w:r>
          </w:p>
        </w:tc>
        <w:tc>
          <w:tcPr>
            <w:tcW w:w="500" w:type="pct"/>
            <w:noWrap/>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30</w:t>
            </w:r>
          </w:p>
        </w:tc>
        <w:tc>
          <w:tcPr>
            <w:tcW w:w="708" w:type="pct"/>
            <w:hideMark/>
          </w:tcPr>
          <w:p w:rsidR="004E13C1" w:rsidRPr="00C96560" w:rsidRDefault="004E13C1" w:rsidP="00C96560">
            <w:pPr>
              <w:spacing w:after="0" w:line="240" w:lineRule="auto"/>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Caspian Region - Iran-Iraq-Egypt</w:t>
            </w:r>
          </w:p>
        </w:tc>
        <w:tc>
          <w:tcPr>
            <w:tcW w:w="1050" w:type="pct"/>
            <w:hideMark/>
          </w:tcPr>
          <w:p w:rsidR="004E13C1" w:rsidRPr="00C96560" w:rsidRDefault="004E13C1" w:rsidP="00C96560">
            <w:pPr>
              <w:spacing w:after="0" w:line="240" w:lineRule="auto"/>
              <w:jc w:val="center"/>
              <w:rPr>
                <w:rFonts w:ascii="Calibri" w:eastAsia="Times New Roman" w:hAnsi="Calibri" w:cs="Arial TUR"/>
                <w:sz w:val="20"/>
                <w:szCs w:val="20"/>
                <w:lang w:eastAsia="tr-TR"/>
              </w:rPr>
            </w:pPr>
            <w:r w:rsidRPr="00C96560">
              <w:rPr>
                <w:rFonts w:ascii="Calibri" w:eastAsia="Times New Roman" w:hAnsi="Calibri" w:cs="Arial TUR"/>
                <w:sz w:val="20"/>
                <w:szCs w:val="20"/>
                <w:lang w:eastAsia="tr-TR"/>
              </w:rPr>
              <w:t>Project Preparation Stage</w:t>
            </w:r>
          </w:p>
        </w:tc>
      </w:tr>
    </w:tbl>
    <w:p w:rsidR="004E13C1" w:rsidRPr="000B458A" w:rsidRDefault="004E13C1" w:rsidP="004E13C1">
      <w:pPr>
        <w:spacing w:after="0"/>
        <w:rPr>
          <w:rFonts w:ascii="Calibri" w:hAnsi="Calibri" w:cs="Times New Roman"/>
          <w:sz w:val="20"/>
          <w:szCs w:val="20"/>
        </w:rPr>
      </w:pPr>
      <w:r w:rsidRPr="000B458A">
        <w:rPr>
          <w:rFonts w:ascii="Calibri" w:hAnsi="Calibri" w:cs="Times New Roman"/>
          <w:sz w:val="20"/>
          <w:szCs w:val="20"/>
        </w:rPr>
        <w:t xml:space="preserve">   Source: MENR</w:t>
      </w:r>
      <w:r w:rsidR="0035026F" w:rsidRPr="006C1750">
        <w:rPr>
          <w:rFonts w:ascii="Calibri" w:hAnsi="Calibri" w:cs="Times New Roman"/>
          <w:sz w:val="20"/>
          <w:szCs w:val="20"/>
        </w:rPr>
        <w:t xml:space="preserve">, </w:t>
      </w:r>
      <w:hyperlink r:id="rId27" w:history="1">
        <w:r w:rsidR="0035026F" w:rsidRPr="006C1750">
          <w:rPr>
            <w:rStyle w:val="Hyperlink"/>
            <w:rFonts w:ascii="Calibri" w:hAnsi="Calibri"/>
            <w:sz w:val="20"/>
            <w:szCs w:val="20"/>
          </w:rPr>
          <w:t>www.enerji.gov.tr</w:t>
        </w:r>
      </w:hyperlink>
    </w:p>
    <w:p w:rsidR="004E13C1" w:rsidRPr="005B4F31" w:rsidRDefault="004E13C1" w:rsidP="004E13C1">
      <w:pPr>
        <w:spacing w:after="0"/>
        <w:rPr>
          <w:rFonts w:ascii="Calibri" w:hAnsi="Calibri" w:cs="Times New Roman"/>
          <w:sz w:val="20"/>
          <w:szCs w:val="20"/>
        </w:rPr>
      </w:pPr>
    </w:p>
    <w:p w:rsidR="00BB0097" w:rsidRDefault="00BB0097" w:rsidP="00BB0097">
      <w:pPr>
        <w:spacing w:after="0" w:line="240" w:lineRule="auto"/>
        <w:ind w:left="720"/>
        <w:rPr>
          <w:rFonts w:ascii="Calibri" w:hAnsi="Calibri"/>
          <w:b/>
          <w:color w:val="FF0000"/>
          <w:sz w:val="20"/>
          <w:szCs w:val="20"/>
        </w:rPr>
      </w:pPr>
    </w:p>
    <w:p w:rsidR="00E65C0F" w:rsidRDefault="008D1768" w:rsidP="00E65C0F">
      <w:pPr>
        <w:numPr>
          <w:ilvl w:val="0"/>
          <w:numId w:val="2"/>
        </w:numPr>
        <w:spacing w:after="0" w:line="240" w:lineRule="auto"/>
        <w:rPr>
          <w:rFonts w:ascii="Calibri" w:hAnsi="Calibri"/>
          <w:b/>
          <w:color w:val="FF0000"/>
          <w:sz w:val="20"/>
          <w:szCs w:val="20"/>
        </w:rPr>
      </w:pPr>
      <w:r>
        <w:rPr>
          <w:rFonts w:ascii="Calibri" w:hAnsi="Calibri"/>
          <w:b/>
          <w:color w:val="FF0000"/>
          <w:sz w:val="20"/>
          <w:szCs w:val="20"/>
        </w:rPr>
        <w:br w:type="page"/>
      </w:r>
      <w:r w:rsidR="00E65C0F" w:rsidRPr="00E65C0F">
        <w:rPr>
          <w:rFonts w:ascii="Calibri" w:hAnsi="Calibri"/>
          <w:b/>
          <w:color w:val="FF0000"/>
          <w:sz w:val="20"/>
          <w:szCs w:val="20"/>
        </w:rPr>
        <w:lastRenderedPageBreak/>
        <w:t xml:space="preserve">Industries processing fossil fuels and forthcoming public-private sector projects  </w:t>
      </w:r>
    </w:p>
    <w:p w:rsidR="0035026F" w:rsidRDefault="0035026F" w:rsidP="0035026F">
      <w:pPr>
        <w:spacing w:after="0" w:line="240" w:lineRule="auto"/>
        <w:ind w:left="720"/>
        <w:rPr>
          <w:rFonts w:ascii="Calibri" w:hAnsi="Calibri"/>
          <w:b/>
          <w:color w:val="FF0000"/>
          <w:sz w:val="20"/>
          <w:szCs w:val="20"/>
        </w:rPr>
      </w:pPr>
    </w:p>
    <w:p w:rsidR="003C3DCA" w:rsidRPr="00822C14" w:rsidRDefault="003C3DCA" w:rsidP="00172CFA">
      <w:pPr>
        <w:spacing w:after="0" w:line="240" w:lineRule="auto"/>
        <w:jc w:val="both"/>
        <w:rPr>
          <w:rFonts w:ascii="Calibri" w:hAnsi="Calibri" w:cs="Times New Roman"/>
          <w:sz w:val="20"/>
          <w:szCs w:val="20"/>
        </w:rPr>
      </w:pPr>
      <w:r w:rsidRPr="00822C14">
        <w:rPr>
          <w:rFonts w:ascii="Calibri" w:hAnsi="Calibri" w:cs="Times New Roman"/>
          <w:sz w:val="20"/>
          <w:szCs w:val="20"/>
        </w:rPr>
        <w:t xml:space="preserve">The downstream oil refining and storage sector is dominated by </w:t>
      </w:r>
      <w:r w:rsidRPr="00822C14">
        <w:rPr>
          <w:rFonts w:ascii="Calibri" w:hAnsi="Calibri" w:cs="CenturyGothic"/>
          <w:sz w:val="20"/>
          <w:szCs w:val="20"/>
          <w:lang w:val="tr-TR" w:eastAsia="tr-TR"/>
        </w:rPr>
        <w:t>Turkish Petroleum Refineries Co.</w:t>
      </w:r>
      <w:r w:rsidRPr="00822C14">
        <w:rPr>
          <w:rFonts w:ascii="Calibri" w:hAnsi="Calibri" w:cs="Times New Roman"/>
          <w:sz w:val="20"/>
          <w:szCs w:val="20"/>
        </w:rPr>
        <w:t xml:space="preserve"> (TUPRAS</w:t>
      </w:r>
      <w:r w:rsidR="00BB0097">
        <w:rPr>
          <w:rFonts w:ascii="Calibri" w:hAnsi="Calibri" w:cs="Times New Roman"/>
          <w:sz w:val="20"/>
          <w:szCs w:val="20"/>
        </w:rPr>
        <w:t xml:space="preserve">, </w:t>
      </w:r>
      <w:hyperlink r:id="rId28" w:history="1">
        <w:r w:rsidR="00BB0097" w:rsidRPr="00F21207">
          <w:rPr>
            <w:rStyle w:val="Hyperlink"/>
            <w:rFonts w:ascii="Calibri" w:hAnsi="Calibri" w:cs="Times New Roman"/>
            <w:sz w:val="20"/>
            <w:szCs w:val="20"/>
          </w:rPr>
          <w:t>www.tupras.com.tr</w:t>
        </w:r>
      </w:hyperlink>
      <w:r w:rsidRPr="00822C14">
        <w:rPr>
          <w:rFonts w:ascii="Calibri" w:hAnsi="Calibri" w:cs="Times New Roman"/>
          <w:sz w:val="20"/>
          <w:szCs w:val="20"/>
        </w:rPr>
        <w:t>),</w:t>
      </w:r>
      <w:r w:rsidR="00BB0097">
        <w:rPr>
          <w:rFonts w:ascii="Calibri" w:hAnsi="Calibri" w:cs="Times New Roman"/>
          <w:sz w:val="20"/>
          <w:szCs w:val="20"/>
        </w:rPr>
        <w:t xml:space="preserve"> </w:t>
      </w:r>
      <w:r w:rsidRPr="00822C14">
        <w:rPr>
          <w:rFonts w:ascii="Calibri" w:hAnsi="Calibri" w:cs="Times New Roman"/>
          <w:sz w:val="20"/>
          <w:szCs w:val="20"/>
        </w:rPr>
        <w:t xml:space="preserve">which controls Turkey’s entire refining activities. TUPRAS is the leading refiner in Turkey, </w:t>
      </w:r>
      <w:r w:rsidR="00BB0097">
        <w:rPr>
          <w:rFonts w:ascii="Calibri" w:hAnsi="Calibri" w:cs="Times New Roman"/>
          <w:sz w:val="20"/>
          <w:szCs w:val="20"/>
        </w:rPr>
        <w:t>with a 542 thousands bbl/d (28.</w:t>
      </w:r>
      <w:r w:rsidRPr="00822C14">
        <w:rPr>
          <w:rFonts w:ascii="Calibri" w:hAnsi="Calibri" w:cs="Times New Roman"/>
          <w:sz w:val="20"/>
          <w:szCs w:val="20"/>
        </w:rPr>
        <w:t xml:space="preserve">1 million ton/year) of crude oil refinery capacity.  It operates three large refining complexes at Aliaga near Izmir (212,863 bbl/d capacity), Izmit (212,863 bbl/d), and Kirikkale (96,301 bbl/d) as well as a smaller facility at Batman (21,186 bbl/d). A joint venture of Calik Energy and Indian Oil Company (IOC) has been granted refinery license in December 2007; the joint venture is called “Dogu Akdeniz Petrokimya ve Rafineri Sanayi ve Ticaret Anonim Sirketi” which proposed the construction of a 300,000-bbl/d refining and petrochemical complex at Ceyhan, at a reported cost of $4.5 billion. </w:t>
      </w:r>
    </w:p>
    <w:p w:rsidR="003C3DCA" w:rsidRPr="00822C14" w:rsidRDefault="003C3DCA" w:rsidP="00BB0097">
      <w:pPr>
        <w:spacing w:after="0"/>
        <w:jc w:val="both"/>
        <w:rPr>
          <w:rFonts w:ascii="Calibri" w:hAnsi="Calibri" w:cs="Times New Roman"/>
          <w:sz w:val="20"/>
          <w:szCs w:val="20"/>
        </w:rPr>
      </w:pPr>
    </w:p>
    <w:p w:rsidR="003C3DCA" w:rsidRDefault="003C3DCA" w:rsidP="00BB0097">
      <w:pPr>
        <w:spacing w:after="0"/>
        <w:jc w:val="both"/>
        <w:rPr>
          <w:rFonts w:ascii="Calibri" w:hAnsi="Calibri" w:cs="Times New Roman"/>
          <w:sz w:val="20"/>
          <w:szCs w:val="20"/>
        </w:rPr>
      </w:pPr>
      <w:r w:rsidRPr="00822C14">
        <w:rPr>
          <w:rFonts w:ascii="Calibri" w:hAnsi="Calibri" w:cs="Times New Roman"/>
          <w:sz w:val="20"/>
          <w:szCs w:val="20"/>
        </w:rPr>
        <w:t>Several companies are considering new refinery projects in Turkey, reflecting the country’s emerging status as a regional energy hub. Petrol Ofisi A</w:t>
      </w:r>
      <w:r w:rsidR="003B19D9">
        <w:rPr>
          <w:rFonts w:ascii="Calibri" w:hAnsi="Calibri" w:cs="Times New Roman"/>
          <w:sz w:val="20"/>
          <w:szCs w:val="20"/>
        </w:rPr>
        <w:t>.</w:t>
      </w:r>
      <w:r w:rsidRPr="00822C14">
        <w:rPr>
          <w:rFonts w:ascii="Calibri" w:hAnsi="Calibri" w:cs="Times New Roman"/>
          <w:sz w:val="20"/>
          <w:szCs w:val="20"/>
        </w:rPr>
        <w:t>S</w:t>
      </w:r>
      <w:r w:rsidR="003B19D9">
        <w:rPr>
          <w:rFonts w:ascii="Calibri" w:hAnsi="Calibri" w:cs="Times New Roman"/>
          <w:sz w:val="20"/>
          <w:szCs w:val="20"/>
        </w:rPr>
        <w:t>.</w:t>
      </w:r>
      <w:r w:rsidRPr="00822C14">
        <w:rPr>
          <w:rFonts w:ascii="Calibri" w:hAnsi="Calibri" w:cs="Times New Roman"/>
          <w:sz w:val="20"/>
          <w:szCs w:val="20"/>
        </w:rPr>
        <w:t xml:space="preserve"> (POAS) has proposed the building of a $2 billion, 200,000-bbl/d facility in Ceyhan. Russia’s Lukoil is currently drafting a feasibility study for a possible plant along Turkey’s Black Sea coast. Although the plans are tentative, media reports suggest that the site would be either Samsun or Zonguldak, and have a capacity between 160,000 and 200,000 bbl/d. </w:t>
      </w:r>
      <w:r w:rsidR="00897ABE">
        <w:rPr>
          <w:rFonts w:ascii="Calibri" w:hAnsi="Calibri" w:cs="Times New Roman"/>
          <w:sz w:val="20"/>
          <w:szCs w:val="20"/>
        </w:rPr>
        <w:t>S</w:t>
      </w:r>
      <w:r w:rsidR="003B19D9">
        <w:rPr>
          <w:rFonts w:ascii="Calibri" w:hAnsi="Calibri" w:cs="Times New Roman"/>
          <w:sz w:val="20"/>
          <w:szCs w:val="20"/>
        </w:rPr>
        <w:t>ocar</w:t>
      </w:r>
      <w:r w:rsidR="00897ABE">
        <w:rPr>
          <w:rFonts w:ascii="Calibri" w:hAnsi="Calibri" w:cs="Times New Roman"/>
          <w:sz w:val="20"/>
          <w:szCs w:val="20"/>
        </w:rPr>
        <w:t xml:space="preserve"> </w:t>
      </w:r>
      <w:r w:rsidR="003B19D9">
        <w:rPr>
          <w:rFonts w:ascii="Calibri" w:hAnsi="Calibri" w:cs="Times New Roman"/>
          <w:sz w:val="20"/>
          <w:szCs w:val="20"/>
        </w:rPr>
        <w:t xml:space="preserve">&amp; </w:t>
      </w:r>
      <w:r w:rsidR="00897ABE">
        <w:rPr>
          <w:rFonts w:ascii="Calibri" w:hAnsi="Calibri" w:cs="Times New Roman"/>
          <w:sz w:val="20"/>
          <w:szCs w:val="20"/>
        </w:rPr>
        <w:t>T</w:t>
      </w:r>
      <w:r w:rsidR="003B19D9">
        <w:rPr>
          <w:rFonts w:ascii="Calibri" w:hAnsi="Calibri" w:cs="Times New Roman"/>
          <w:sz w:val="20"/>
          <w:szCs w:val="20"/>
        </w:rPr>
        <w:t>urcas Rafineri A.S. has also a refinery project planned to be built in the Alaağa facility of Petkim</w:t>
      </w:r>
      <w:r w:rsidR="00172CFA">
        <w:rPr>
          <w:rFonts w:ascii="Calibri" w:hAnsi="Calibri" w:cs="Times New Roman"/>
          <w:sz w:val="20"/>
          <w:szCs w:val="20"/>
        </w:rPr>
        <w:t xml:space="preserve"> (</w:t>
      </w:r>
      <w:hyperlink r:id="rId29" w:history="1">
        <w:r w:rsidR="00172CFA" w:rsidRPr="00307E3F">
          <w:rPr>
            <w:rStyle w:val="Hyperlink"/>
            <w:rFonts w:ascii="Calibri" w:hAnsi="Calibri" w:cs="Times New Roman"/>
            <w:sz w:val="20"/>
            <w:szCs w:val="20"/>
          </w:rPr>
          <w:t>www.petkim.com.tr</w:t>
        </w:r>
      </w:hyperlink>
      <w:r w:rsidR="00172CFA">
        <w:rPr>
          <w:rFonts w:ascii="Calibri" w:hAnsi="Calibri" w:cs="Times New Roman"/>
          <w:sz w:val="20"/>
          <w:szCs w:val="20"/>
        </w:rPr>
        <w:t>)</w:t>
      </w:r>
      <w:r w:rsidR="00894339">
        <w:rPr>
          <w:rFonts w:ascii="Calibri" w:hAnsi="Calibri" w:cs="Times New Roman"/>
          <w:sz w:val="20"/>
          <w:szCs w:val="20"/>
        </w:rPr>
        <w:t>,</w:t>
      </w:r>
      <w:r w:rsidR="00172CFA">
        <w:rPr>
          <w:rFonts w:ascii="Calibri" w:hAnsi="Calibri" w:cs="Times New Roman"/>
          <w:sz w:val="20"/>
          <w:szCs w:val="20"/>
        </w:rPr>
        <w:t xml:space="preserve"> </w:t>
      </w:r>
      <w:r w:rsidR="00894339">
        <w:rPr>
          <w:rFonts w:ascii="Calibri" w:hAnsi="Calibri" w:cs="Times New Roman"/>
          <w:sz w:val="20"/>
          <w:szCs w:val="20"/>
        </w:rPr>
        <w:t>and the license application for this investment is at the evaluation stage of the Energy Market Regulatory Authority</w:t>
      </w:r>
      <w:r w:rsidR="003B19D9">
        <w:rPr>
          <w:rFonts w:ascii="Calibri" w:hAnsi="Calibri" w:cs="Times New Roman"/>
          <w:sz w:val="20"/>
          <w:szCs w:val="20"/>
        </w:rPr>
        <w:t xml:space="preserve">.   </w:t>
      </w:r>
    </w:p>
    <w:p w:rsidR="003B19D9" w:rsidRDefault="003B19D9" w:rsidP="00BB0097">
      <w:pPr>
        <w:spacing w:after="0"/>
        <w:jc w:val="both"/>
        <w:rPr>
          <w:rFonts w:ascii="Calibri" w:hAnsi="Calibri" w:cs="Times New Roman"/>
          <w:sz w:val="20"/>
          <w:szCs w:val="20"/>
        </w:rPr>
      </w:pP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3226"/>
        <w:gridCol w:w="3227"/>
        <w:gridCol w:w="3227"/>
      </w:tblGrid>
      <w:tr w:rsidR="004B1020" w:rsidRPr="00C96560" w:rsidTr="00C96560">
        <w:tc>
          <w:tcPr>
            <w:tcW w:w="9680" w:type="dxa"/>
            <w:gridSpan w:val="3"/>
            <w:shd w:val="clear" w:color="auto" w:fill="4F81BD"/>
          </w:tcPr>
          <w:p w:rsidR="004B1020" w:rsidRPr="00C96560" w:rsidRDefault="004B1020" w:rsidP="00C96560">
            <w:pPr>
              <w:spacing w:after="0"/>
              <w:jc w:val="center"/>
              <w:rPr>
                <w:rFonts w:ascii="Calibri" w:hAnsi="Calibri" w:cs="Times New Roman"/>
                <w:b/>
                <w:bCs/>
                <w:color w:val="FFFFFF"/>
                <w:sz w:val="20"/>
                <w:szCs w:val="20"/>
              </w:rPr>
            </w:pPr>
            <w:r w:rsidRPr="00C96560">
              <w:rPr>
                <w:rFonts w:ascii="Calibri" w:hAnsi="Calibri" w:cs="Times New Roman"/>
                <w:b/>
                <w:bCs/>
                <w:color w:val="FFFFFF"/>
                <w:sz w:val="20"/>
                <w:szCs w:val="20"/>
              </w:rPr>
              <w:t>Production of Tupras Refineries (thousand tons)</w:t>
            </w:r>
          </w:p>
        </w:tc>
      </w:tr>
      <w:tr w:rsidR="003B19D9" w:rsidRPr="00172CFA" w:rsidTr="00C96560">
        <w:tc>
          <w:tcPr>
            <w:tcW w:w="3226" w:type="dxa"/>
            <w:tcBorders>
              <w:top w:val="single" w:sz="8" w:space="0" w:color="4F81BD"/>
              <w:left w:val="single" w:sz="8" w:space="0" w:color="4F81BD"/>
              <w:bottom w:val="single" w:sz="8" w:space="0" w:color="4F81BD"/>
            </w:tcBorders>
          </w:tcPr>
          <w:p w:rsidR="003B19D9" w:rsidRPr="00172CFA" w:rsidRDefault="003B19D9" w:rsidP="00C96560">
            <w:pPr>
              <w:spacing w:after="0"/>
              <w:jc w:val="both"/>
              <w:rPr>
                <w:rFonts w:ascii="Calibri" w:hAnsi="Calibri" w:cs="Times New Roman"/>
                <w:b/>
                <w:bCs/>
                <w:sz w:val="20"/>
                <w:szCs w:val="20"/>
              </w:rPr>
            </w:pPr>
            <w:r w:rsidRPr="00172CFA">
              <w:rPr>
                <w:rFonts w:ascii="Calibri" w:hAnsi="Calibri" w:cs="Times New Roman"/>
                <w:b/>
                <w:bCs/>
                <w:sz w:val="20"/>
                <w:szCs w:val="20"/>
              </w:rPr>
              <w:t>Products</w:t>
            </w:r>
          </w:p>
        </w:tc>
        <w:tc>
          <w:tcPr>
            <w:tcW w:w="3227" w:type="dxa"/>
            <w:tcBorders>
              <w:top w:val="single" w:sz="8" w:space="0" w:color="4F81BD"/>
              <w:bottom w:val="single" w:sz="8" w:space="0" w:color="4F81BD"/>
            </w:tcBorders>
          </w:tcPr>
          <w:p w:rsidR="003B19D9" w:rsidRPr="00172CFA" w:rsidRDefault="003B19D9" w:rsidP="00C96560">
            <w:pPr>
              <w:spacing w:after="0"/>
              <w:jc w:val="right"/>
              <w:rPr>
                <w:rFonts w:ascii="Calibri" w:hAnsi="Calibri" w:cs="Times New Roman"/>
                <w:b/>
                <w:sz w:val="20"/>
                <w:szCs w:val="20"/>
              </w:rPr>
            </w:pPr>
            <w:r w:rsidRPr="00172CFA">
              <w:rPr>
                <w:rFonts w:ascii="Calibri" w:hAnsi="Calibri" w:cs="Times New Roman"/>
                <w:b/>
                <w:sz w:val="20"/>
                <w:szCs w:val="20"/>
              </w:rPr>
              <w:t>2007</w:t>
            </w:r>
          </w:p>
        </w:tc>
        <w:tc>
          <w:tcPr>
            <w:tcW w:w="3227" w:type="dxa"/>
            <w:tcBorders>
              <w:top w:val="single" w:sz="8" w:space="0" w:color="4F81BD"/>
              <w:bottom w:val="single" w:sz="8" w:space="0" w:color="4F81BD"/>
              <w:right w:val="single" w:sz="8" w:space="0" w:color="4F81BD"/>
            </w:tcBorders>
          </w:tcPr>
          <w:p w:rsidR="003B19D9" w:rsidRPr="00172CFA" w:rsidRDefault="003B19D9" w:rsidP="00C96560">
            <w:pPr>
              <w:spacing w:after="0"/>
              <w:jc w:val="right"/>
              <w:rPr>
                <w:rFonts w:ascii="Calibri" w:hAnsi="Calibri" w:cs="Times New Roman"/>
                <w:b/>
                <w:sz w:val="20"/>
                <w:szCs w:val="20"/>
              </w:rPr>
            </w:pPr>
            <w:r w:rsidRPr="00172CFA">
              <w:rPr>
                <w:rFonts w:ascii="Calibri" w:hAnsi="Calibri" w:cs="Times New Roman"/>
                <w:b/>
                <w:sz w:val="20"/>
                <w:szCs w:val="20"/>
              </w:rPr>
              <w:t>2008</w:t>
            </w:r>
          </w:p>
        </w:tc>
      </w:tr>
      <w:tr w:rsidR="003B19D9" w:rsidRPr="00C96560" w:rsidTr="00C96560">
        <w:tc>
          <w:tcPr>
            <w:tcW w:w="3226" w:type="dxa"/>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LPG</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761</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769</w:t>
            </w:r>
          </w:p>
        </w:tc>
      </w:tr>
      <w:tr w:rsidR="003B19D9" w:rsidRPr="00C96560" w:rsidTr="00C96560">
        <w:tc>
          <w:tcPr>
            <w:tcW w:w="3226" w:type="dxa"/>
            <w:tcBorders>
              <w:top w:val="single" w:sz="8" w:space="0" w:color="4F81BD"/>
              <w:left w:val="single" w:sz="8" w:space="0" w:color="4F81BD"/>
              <w:bottom w:val="single" w:sz="8" w:space="0" w:color="4F81BD"/>
            </w:tcBorders>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Naphta</w:t>
            </w:r>
          </w:p>
        </w:tc>
        <w:tc>
          <w:tcPr>
            <w:tcW w:w="3227" w:type="dxa"/>
            <w:tcBorders>
              <w:top w:val="single" w:sz="8" w:space="0" w:color="4F81BD"/>
              <w:bottom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879</w:t>
            </w:r>
          </w:p>
        </w:tc>
        <w:tc>
          <w:tcPr>
            <w:tcW w:w="3227" w:type="dxa"/>
            <w:tcBorders>
              <w:top w:val="single" w:sz="8" w:space="0" w:color="4F81BD"/>
              <w:bottom w:val="single" w:sz="8" w:space="0" w:color="4F81BD"/>
              <w:right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559</w:t>
            </w:r>
          </w:p>
        </w:tc>
      </w:tr>
      <w:tr w:rsidR="003B19D9" w:rsidRPr="00C96560" w:rsidTr="00C96560">
        <w:tc>
          <w:tcPr>
            <w:tcW w:w="3226" w:type="dxa"/>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Gasoline</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3969</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4420</w:t>
            </w:r>
          </w:p>
        </w:tc>
      </w:tr>
      <w:tr w:rsidR="003B19D9" w:rsidRPr="00C96560" w:rsidTr="00C96560">
        <w:tc>
          <w:tcPr>
            <w:tcW w:w="3226" w:type="dxa"/>
            <w:tcBorders>
              <w:top w:val="single" w:sz="8" w:space="0" w:color="4F81BD"/>
              <w:left w:val="single" w:sz="8" w:space="0" w:color="4F81BD"/>
              <w:bottom w:val="single" w:sz="8" w:space="0" w:color="4F81BD"/>
            </w:tcBorders>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Jet Fuel/Kerosene</w:t>
            </w:r>
          </w:p>
        </w:tc>
        <w:tc>
          <w:tcPr>
            <w:tcW w:w="3227" w:type="dxa"/>
            <w:tcBorders>
              <w:top w:val="single" w:sz="8" w:space="0" w:color="4F81BD"/>
              <w:bottom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2588</w:t>
            </w:r>
          </w:p>
        </w:tc>
        <w:tc>
          <w:tcPr>
            <w:tcW w:w="3227" w:type="dxa"/>
            <w:tcBorders>
              <w:top w:val="single" w:sz="8" w:space="0" w:color="4F81BD"/>
              <w:bottom w:val="single" w:sz="8" w:space="0" w:color="4F81BD"/>
              <w:right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2829</w:t>
            </w:r>
          </w:p>
        </w:tc>
      </w:tr>
      <w:tr w:rsidR="003B19D9" w:rsidRPr="00C96560" w:rsidTr="00C96560">
        <w:tc>
          <w:tcPr>
            <w:tcW w:w="3226" w:type="dxa"/>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High Sulfur Diesel</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4904</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4075</w:t>
            </w:r>
          </w:p>
        </w:tc>
      </w:tr>
      <w:tr w:rsidR="003B19D9" w:rsidRPr="00C96560" w:rsidTr="00C96560">
        <w:tc>
          <w:tcPr>
            <w:tcW w:w="3226" w:type="dxa"/>
            <w:tcBorders>
              <w:top w:val="single" w:sz="8" w:space="0" w:color="4F81BD"/>
              <w:left w:val="single" w:sz="8" w:space="0" w:color="4F81BD"/>
              <w:bottom w:val="single" w:sz="8" w:space="0" w:color="4F81BD"/>
            </w:tcBorders>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Diesel</w:t>
            </w:r>
          </w:p>
        </w:tc>
        <w:tc>
          <w:tcPr>
            <w:tcW w:w="3227" w:type="dxa"/>
            <w:tcBorders>
              <w:top w:val="single" w:sz="8" w:space="0" w:color="4F81BD"/>
              <w:bottom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2203</w:t>
            </w:r>
          </w:p>
        </w:tc>
        <w:tc>
          <w:tcPr>
            <w:tcW w:w="3227" w:type="dxa"/>
            <w:tcBorders>
              <w:top w:val="single" w:sz="8" w:space="0" w:color="4F81BD"/>
              <w:bottom w:val="single" w:sz="8" w:space="0" w:color="4F81BD"/>
              <w:right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2546</w:t>
            </w:r>
          </w:p>
        </w:tc>
      </w:tr>
      <w:tr w:rsidR="003B19D9" w:rsidRPr="00C96560" w:rsidTr="00C96560">
        <w:tc>
          <w:tcPr>
            <w:tcW w:w="3226" w:type="dxa"/>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Mid-Distillate</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9695</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9450</w:t>
            </w:r>
          </w:p>
        </w:tc>
      </w:tr>
      <w:tr w:rsidR="003B19D9" w:rsidRPr="00C96560" w:rsidTr="00C96560">
        <w:tc>
          <w:tcPr>
            <w:tcW w:w="3226" w:type="dxa"/>
            <w:tcBorders>
              <w:top w:val="single" w:sz="8" w:space="0" w:color="4F81BD"/>
              <w:left w:val="single" w:sz="8" w:space="0" w:color="4F81BD"/>
              <w:bottom w:val="single" w:sz="8" w:space="0" w:color="4F81BD"/>
            </w:tcBorders>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Fuel Oil</w:t>
            </w:r>
          </w:p>
        </w:tc>
        <w:tc>
          <w:tcPr>
            <w:tcW w:w="3227" w:type="dxa"/>
            <w:tcBorders>
              <w:top w:val="single" w:sz="8" w:space="0" w:color="4F81BD"/>
              <w:bottom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5432</w:t>
            </w:r>
          </w:p>
        </w:tc>
        <w:tc>
          <w:tcPr>
            <w:tcW w:w="3227" w:type="dxa"/>
            <w:tcBorders>
              <w:top w:val="single" w:sz="8" w:space="0" w:color="4F81BD"/>
              <w:bottom w:val="single" w:sz="8" w:space="0" w:color="4F81BD"/>
              <w:right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4765</w:t>
            </w:r>
          </w:p>
        </w:tc>
      </w:tr>
      <w:tr w:rsidR="003B19D9" w:rsidRPr="00C96560" w:rsidTr="00C96560">
        <w:tc>
          <w:tcPr>
            <w:tcW w:w="3226" w:type="dxa"/>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Asphalt</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2286</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2242</w:t>
            </w:r>
          </w:p>
        </w:tc>
      </w:tr>
      <w:tr w:rsidR="003B19D9" w:rsidRPr="00C96560" w:rsidTr="00C96560">
        <w:tc>
          <w:tcPr>
            <w:tcW w:w="3226" w:type="dxa"/>
            <w:tcBorders>
              <w:top w:val="single" w:sz="8" w:space="0" w:color="4F81BD"/>
              <w:left w:val="single" w:sz="8" w:space="0" w:color="4F81BD"/>
              <w:bottom w:val="single" w:sz="8" w:space="0" w:color="4F81BD"/>
            </w:tcBorders>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Lubricant Base Oil</w:t>
            </w:r>
          </w:p>
        </w:tc>
        <w:tc>
          <w:tcPr>
            <w:tcW w:w="3227" w:type="dxa"/>
            <w:tcBorders>
              <w:top w:val="single" w:sz="8" w:space="0" w:color="4F81BD"/>
              <w:bottom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294</w:t>
            </w:r>
          </w:p>
        </w:tc>
        <w:tc>
          <w:tcPr>
            <w:tcW w:w="3227" w:type="dxa"/>
            <w:tcBorders>
              <w:top w:val="single" w:sz="8" w:space="0" w:color="4F81BD"/>
              <w:bottom w:val="single" w:sz="8" w:space="0" w:color="4F81BD"/>
              <w:right w:val="single" w:sz="8" w:space="0" w:color="4F81BD"/>
            </w:tcBorders>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264</w:t>
            </w:r>
          </w:p>
        </w:tc>
      </w:tr>
      <w:tr w:rsidR="003B19D9" w:rsidRPr="00C96560" w:rsidTr="00C96560">
        <w:tc>
          <w:tcPr>
            <w:tcW w:w="3226" w:type="dxa"/>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Other</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677</w:t>
            </w:r>
          </w:p>
        </w:tc>
        <w:tc>
          <w:tcPr>
            <w:tcW w:w="3227" w:type="dxa"/>
          </w:tcPr>
          <w:p w:rsidR="003B19D9" w:rsidRPr="00C96560" w:rsidRDefault="004B1020" w:rsidP="00C96560">
            <w:pPr>
              <w:spacing w:after="0"/>
              <w:jc w:val="right"/>
              <w:rPr>
                <w:rFonts w:ascii="Calibri" w:hAnsi="Calibri" w:cs="Times New Roman"/>
                <w:sz w:val="20"/>
                <w:szCs w:val="20"/>
              </w:rPr>
            </w:pPr>
            <w:r w:rsidRPr="00C96560">
              <w:rPr>
                <w:rFonts w:ascii="Calibri" w:hAnsi="Calibri" w:cs="Times New Roman"/>
                <w:sz w:val="20"/>
                <w:szCs w:val="20"/>
              </w:rPr>
              <w:t>312</w:t>
            </w:r>
          </w:p>
        </w:tc>
      </w:tr>
      <w:tr w:rsidR="003B19D9" w:rsidRPr="00C96560" w:rsidTr="00C96560">
        <w:tc>
          <w:tcPr>
            <w:tcW w:w="3226" w:type="dxa"/>
            <w:tcBorders>
              <w:top w:val="single" w:sz="8" w:space="0" w:color="4F81BD"/>
              <w:left w:val="single" w:sz="8" w:space="0" w:color="4F81BD"/>
              <w:bottom w:val="single" w:sz="8" w:space="0" w:color="4F81BD"/>
            </w:tcBorders>
          </w:tcPr>
          <w:p w:rsidR="003B19D9" w:rsidRPr="00C96560" w:rsidRDefault="003B19D9" w:rsidP="00C96560">
            <w:pPr>
              <w:spacing w:after="0"/>
              <w:jc w:val="both"/>
              <w:rPr>
                <w:rFonts w:ascii="Calibri" w:hAnsi="Calibri" w:cs="Times New Roman"/>
                <w:b/>
                <w:bCs/>
                <w:sz w:val="20"/>
                <w:szCs w:val="20"/>
              </w:rPr>
            </w:pPr>
            <w:r w:rsidRPr="00C96560">
              <w:rPr>
                <w:rFonts w:ascii="Calibri" w:hAnsi="Calibri" w:cs="Times New Roman"/>
                <w:b/>
                <w:bCs/>
                <w:sz w:val="20"/>
                <w:szCs w:val="20"/>
              </w:rPr>
              <w:t>Total</w:t>
            </w:r>
          </w:p>
        </w:tc>
        <w:tc>
          <w:tcPr>
            <w:tcW w:w="3227" w:type="dxa"/>
            <w:tcBorders>
              <w:top w:val="single" w:sz="8" w:space="0" w:color="4F81BD"/>
              <w:bottom w:val="single" w:sz="8" w:space="0" w:color="4F81BD"/>
            </w:tcBorders>
          </w:tcPr>
          <w:p w:rsidR="003B19D9" w:rsidRPr="00C96560" w:rsidRDefault="004B1020" w:rsidP="00C96560">
            <w:pPr>
              <w:spacing w:after="0"/>
              <w:jc w:val="right"/>
              <w:rPr>
                <w:rFonts w:ascii="Calibri" w:hAnsi="Calibri" w:cs="Times New Roman"/>
                <w:b/>
                <w:sz w:val="20"/>
                <w:szCs w:val="20"/>
              </w:rPr>
            </w:pPr>
            <w:r w:rsidRPr="00C96560">
              <w:rPr>
                <w:rFonts w:ascii="Calibri" w:hAnsi="Calibri" w:cs="Times New Roman"/>
                <w:b/>
                <w:sz w:val="20"/>
                <w:szCs w:val="20"/>
              </w:rPr>
              <w:t>23994</w:t>
            </w:r>
          </w:p>
        </w:tc>
        <w:tc>
          <w:tcPr>
            <w:tcW w:w="3227" w:type="dxa"/>
            <w:tcBorders>
              <w:top w:val="single" w:sz="8" w:space="0" w:color="4F81BD"/>
              <w:bottom w:val="single" w:sz="8" w:space="0" w:color="4F81BD"/>
              <w:right w:val="single" w:sz="8" w:space="0" w:color="4F81BD"/>
            </w:tcBorders>
          </w:tcPr>
          <w:p w:rsidR="003B19D9" w:rsidRPr="00C96560" w:rsidRDefault="004B1020" w:rsidP="00C96560">
            <w:pPr>
              <w:spacing w:after="0"/>
              <w:jc w:val="right"/>
              <w:rPr>
                <w:rFonts w:ascii="Calibri" w:hAnsi="Calibri" w:cs="Times New Roman"/>
                <w:b/>
                <w:sz w:val="20"/>
                <w:szCs w:val="20"/>
              </w:rPr>
            </w:pPr>
            <w:r w:rsidRPr="00C96560">
              <w:rPr>
                <w:rFonts w:ascii="Calibri" w:hAnsi="Calibri" w:cs="Times New Roman"/>
                <w:b/>
                <w:sz w:val="20"/>
                <w:szCs w:val="20"/>
              </w:rPr>
              <w:t>22780</w:t>
            </w:r>
          </w:p>
        </w:tc>
      </w:tr>
    </w:tbl>
    <w:p w:rsidR="004E0830" w:rsidRDefault="004B1020" w:rsidP="004E0830">
      <w:pPr>
        <w:spacing w:after="0" w:line="240" w:lineRule="auto"/>
        <w:rPr>
          <w:rFonts w:ascii="Calibri" w:hAnsi="Calibri"/>
          <w:sz w:val="20"/>
          <w:szCs w:val="20"/>
        </w:rPr>
      </w:pPr>
      <w:r w:rsidRPr="004B1020">
        <w:rPr>
          <w:rFonts w:ascii="Calibri" w:hAnsi="Calibri"/>
          <w:sz w:val="20"/>
          <w:szCs w:val="20"/>
        </w:rPr>
        <w:t xml:space="preserve">Source: TUPRAS, </w:t>
      </w:r>
      <w:hyperlink r:id="rId30" w:history="1">
        <w:r w:rsidRPr="00F21207">
          <w:rPr>
            <w:rStyle w:val="Hyperlink"/>
            <w:rFonts w:ascii="Calibri" w:hAnsi="Calibri"/>
            <w:sz w:val="20"/>
            <w:szCs w:val="20"/>
          </w:rPr>
          <w:t>www.tupras.com.tr</w:t>
        </w:r>
      </w:hyperlink>
      <w:r>
        <w:rPr>
          <w:rFonts w:ascii="Calibri" w:hAnsi="Calibri"/>
          <w:sz w:val="20"/>
          <w:szCs w:val="20"/>
        </w:rPr>
        <w:t xml:space="preserve"> </w:t>
      </w:r>
    </w:p>
    <w:p w:rsidR="004B1020" w:rsidRPr="004B1020" w:rsidRDefault="004B1020" w:rsidP="004E0830">
      <w:pPr>
        <w:spacing w:after="0" w:line="240" w:lineRule="auto"/>
        <w:rPr>
          <w:rFonts w:ascii="Calibri" w:hAnsi="Calibri"/>
          <w:sz w:val="20"/>
          <w:szCs w:val="20"/>
        </w:rPr>
      </w:pPr>
    </w:p>
    <w:p w:rsidR="00535573" w:rsidRPr="00CE3E12" w:rsidRDefault="003C3DCA" w:rsidP="004B1020">
      <w:pPr>
        <w:spacing w:after="0" w:line="240" w:lineRule="auto"/>
        <w:jc w:val="both"/>
        <w:rPr>
          <w:rFonts w:ascii="Calibri" w:hAnsi="Calibri"/>
          <w:sz w:val="20"/>
          <w:szCs w:val="20"/>
        </w:rPr>
      </w:pPr>
      <w:r w:rsidRPr="00CE3E12">
        <w:rPr>
          <w:rFonts w:ascii="Calibri" w:hAnsi="Calibri"/>
          <w:sz w:val="20"/>
          <w:szCs w:val="20"/>
        </w:rPr>
        <w:t>Petkim</w:t>
      </w:r>
      <w:r w:rsidR="003B19D9">
        <w:rPr>
          <w:rFonts w:ascii="Calibri" w:hAnsi="Calibri"/>
          <w:sz w:val="20"/>
          <w:szCs w:val="20"/>
        </w:rPr>
        <w:t xml:space="preserve"> (</w:t>
      </w:r>
      <w:hyperlink r:id="rId31" w:history="1">
        <w:r w:rsidR="003B19D9" w:rsidRPr="00F21207">
          <w:rPr>
            <w:rStyle w:val="Hyperlink"/>
            <w:rFonts w:ascii="Calibri" w:hAnsi="Calibri"/>
            <w:sz w:val="20"/>
            <w:szCs w:val="20"/>
          </w:rPr>
          <w:t>www.petkim.com.tr</w:t>
        </w:r>
      </w:hyperlink>
      <w:r w:rsidR="003B19D9">
        <w:rPr>
          <w:rFonts w:ascii="Calibri" w:hAnsi="Calibri"/>
          <w:sz w:val="20"/>
          <w:szCs w:val="20"/>
        </w:rPr>
        <w:t xml:space="preserve">) </w:t>
      </w:r>
      <w:r w:rsidRPr="00CE3E12">
        <w:rPr>
          <w:rFonts w:ascii="Calibri" w:hAnsi="Calibri"/>
          <w:sz w:val="20"/>
          <w:szCs w:val="20"/>
        </w:rPr>
        <w:t>is the leading player in the Turkish petrochemicals industry</w:t>
      </w:r>
      <w:r w:rsidR="002C1D91" w:rsidRPr="00CE3E12">
        <w:rPr>
          <w:rFonts w:ascii="Calibri" w:hAnsi="Calibri"/>
          <w:sz w:val="20"/>
          <w:szCs w:val="20"/>
        </w:rPr>
        <w:t xml:space="preserve"> with a total production capacity of 1.9 million tons/year</w:t>
      </w:r>
      <w:r w:rsidRPr="00CE3E12">
        <w:rPr>
          <w:rFonts w:ascii="Calibri" w:hAnsi="Calibri"/>
          <w:sz w:val="20"/>
          <w:szCs w:val="20"/>
        </w:rPr>
        <w:t>.</w:t>
      </w:r>
      <w:r w:rsidR="005F3240" w:rsidRPr="00CE3E12">
        <w:rPr>
          <w:rFonts w:ascii="Calibri" w:hAnsi="Calibri"/>
          <w:sz w:val="20"/>
          <w:szCs w:val="20"/>
        </w:rPr>
        <w:t xml:space="preserve"> The company is the only producer in the field of basic petrochemicals and the largest manufacturer of intermediary products and thermoplastics in Turkey.</w:t>
      </w:r>
    </w:p>
    <w:p w:rsidR="00535573" w:rsidRDefault="00535573" w:rsidP="00535573">
      <w:pPr>
        <w:spacing w:after="0" w:line="240" w:lineRule="auto"/>
        <w:rPr>
          <w:rFonts w:ascii="Calibri" w:hAnsi="Calibri"/>
          <w:b/>
          <w:color w:val="FF0000"/>
          <w:sz w:val="20"/>
          <w:szCs w:val="20"/>
        </w:rPr>
      </w:pP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4985"/>
        <w:gridCol w:w="4771"/>
      </w:tblGrid>
      <w:tr w:rsidR="005F3240" w:rsidRPr="00771E76" w:rsidTr="00771E76">
        <w:tc>
          <w:tcPr>
            <w:tcW w:w="2555" w:type="pct"/>
            <w:shd w:val="clear" w:color="auto" w:fill="4F81BD"/>
          </w:tcPr>
          <w:p w:rsidR="005F3240" w:rsidRPr="00771E76" w:rsidRDefault="005F3240" w:rsidP="00771E76">
            <w:pPr>
              <w:spacing w:after="0" w:line="240" w:lineRule="auto"/>
              <w:rPr>
                <w:rFonts w:ascii="Calibri" w:hAnsi="Calibri"/>
                <w:b/>
                <w:bCs/>
                <w:sz w:val="20"/>
                <w:szCs w:val="20"/>
              </w:rPr>
            </w:pPr>
            <w:r w:rsidRPr="00771E76">
              <w:rPr>
                <w:rFonts w:ascii="Calibri" w:hAnsi="Calibri"/>
                <w:b/>
                <w:bCs/>
                <w:sz w:val="20"/>
                <w:szCs w:val="20"/>
              </w:rPr>
              <w:t>Domestic Consumption</w:t>
            </w:r>
            <w:r w:rsidR="00CE3E12" w:rsidRPr="00771E76">
              <w:rPr>
                <w:rFonts w:ascii="Calibri" w:hAnsi="Calibri"/>
                <w:b/>
                <w:bCs/>
                <w:sz w:val="20"/>
                <w:szCs w:val="20"/>
              </w:rPr>
              <w:t>, 000 tons</w:t>
            </w:r>
          </w:p>
        </w:tc>
        <w:tc>
          <w:tcPr>
            <w:tcW w:w="2445" w:type="pct"/>
            <w:shd w:val="clear" w:color="auto" w:fill="4F81BD"/>
          </w:tcPr>
          <w:p w:rsidR="005F3240" w:rsidRPr="00771E76" w:rsidRDefault="005F3240" w:rsidP="00771E76">
            <w:pPr>
              <w:spacing w:after="0" w:line="240" w:lineRule="auto"/>
              <w:jc w:val="right"/>
              <w:rPr>
                <w:rFonts w:ascii="Calibri" w:hAnsi="Calibri"/>
                <w:b/>
                <w:bCs/>
                <w:sz w:val="20"/>
                <w:szCs w:val="20"/>
              </w:rPr>
            </w:pPr>
            <w:r w:rsidRPr="00771E76">
              <w:rPr>
                <w:rFonts w:ascii="Calibri" w:hAnsi="Calibri"/>
                <w:b/>
                <w:bCs/>
                <w:sz w:val="20"/>
                <w:szCs w:val="20"/>
              </w:rPr>
              <w:t>2008</w:t>
            </w:r>
          </w:p>
        </w:tc>
      </w:tr>
      <w:tr w:rsidR="005F3240" w:rsidRPr="00771E76" w:rsidTr="00771E76">
        <w:tc>
          <w:tcPr>
            <w:tcW w:w="2555" w:type="pct"/>
            <w:tcBorders>
              <w:top w:val="single" w:sz="8" w:space="0" w:color="4F81BD"/>
              <w:left w:val="single" w:sz="8" w:space="0" w:color="4F81BD"/>
              <w:bottom w:val="single" w:sz="8" w:space="0" w:color="4F81BD"/>
            </w:tcBorders>
          </w:tcPr>
          <w:p w:rsidR="005F3240" w:rsidRPr="00771E76" w:rsidRDefault="005F3240" w:rsidP="00771E76">
            <w:pPr>
              <w:spacing w:after="0" w:line="240" w:lineRule="auto"/>
              <w:rPr>
                <w:rFonts w:ascii="Calibri" w:hAnsi="Calibri"/>
                <w:b/>
                <w:bCs/>
                <w:i/>
                <w:sz w:val="20"/>
                <w:szCs w:val="20"/>
              </w:rPr>
            </w:pPr>
            <w:r w:rsidRPr="00771E76">
              <w:rPr>
                <w:rFonts w:ascii="Calibri" w:hAnsi="Calibri"/>
                <w:b/>
                <w:bCs/>
                <w:i/>
                <w:sz w:val="20"/>
                <w:szCs w:val="20"/>
              </w:rPr>
              <w:t>Thermoplastics</w:t>
            </w:r>
          </w:p>
        </w:tc>
        <w:tc>
          <w:tcPr>
            <w:tcW w:w="2445" w:type="pct"/>
            <w:tcBorders>
              <w:top w:val="single" w:sz="8" w:space="0" w:color="4F81BD"/>
              <w:bottom w:val="single" w:sz="8" w:space="0" w:color="4F81BD"/>
              <w:right w:val="single" w:sz="8" w:space="0" w:color="4F81BD"/>
            </w:tcBorders>
          </w:tcPr>
          <w:p w:rsidR="005F3240" w:rsidRPr="00771E76" w:rsidRDefault="005F3240" w:rsidP="00771E76">
            <w:pPr>
              <w:spacing w:after="0" w:line="240" w:lineRule="auto"/>
              <w:jc w:val="right"/>
              <w:rPr>
                <w:rFonts w:ascii="Calibri" w:hAnsi="Calibri"/>
                <w:sz w:val="20"/>
                <w:szCs w:val="20"/>
              </w:rPr>
            </w:pPr>
            <w:r w:rsidRPr="00771E76">
              <w:rPr>
                <w:rFonts w:ascii="Calibri" w:hAnsi="Calibri"/>
                <w:sz w:val="20"/>
                <w:szCs w:val="20"/>
              </w:rPr>
              <w:t>3126</w:t>
            </w:r>
          </w:p>
        </w:tc>
      </w:tr>
      <w:tr w:rsidR="005F3240" w:rsidRPr="00771E76" w:rsidTr="00771E76">
        <w:tc>
          <w:tcPr>
            <w:tcW w:w="2555" w:type="pct"/>
          </w:tcPr>
          <w:p w:rsidR="005F3240" w:rsidRPr="00771E76" w:rsidRDefault="005F3240" w:rsidP="00771E76">
            <w:pPr>
              <w:spacing w:after="0" w:line="240" w:lineRule="auto"/>
              <w:rPr>
                <w:rFonts w:ascii="Calibri" w:hAnsi="Calibri"/>
                <w:b/>
                <w:bCs/>
                <w:i/>
                <w:sz w:val="20"/>
                <w:szCs w:val="20"/>
              </w:rPr>
            </w:pPr>
            <w:r w:rsidRPr="00771E76">
              <w:rPr>
                <w:rFonts w:ascii="Calibri" w:hAnsi="Calibri"/>
                <w:b/>
                <w:bCs/>
                <w:i/>
                <w:sz w:val="20"/>
                <w:szCs w:val="20"/>
              </w:rPr>
              <w:t>Fiber Raw Materials</w:t>
            </w:r>
          </w:p>
        </w:tc>
        <w:tc>
          <w:tcPr>
            <w:tcW w:w="2445" w:type="pct"/>
          </w:tcPr>
          <w:p w:rsidR="005F3240" w:rsidRPr="00771E76" w:rsidRDefault="005F3240" w:rsidP="00771E76">
            <w:pPr>
              <w:spacing w:after="0" w:line="240" w:lineRule="auto"/>
              <w:jc w:val="right"/>
              <w:rPr>
                <w:rFonts w:ascii="Calibri" w:hAnsi="Calibri"/>
                <w:sz w:val="20"/>
                <w:szCs w:val="20"/>
              </w:rPr>
            </w:pPr>
            <w:r w:rsidRPr="00771E76">
              <w:rPr>
                <w:rFonts w:ascii="Calibri" w:hAnsi="Calibri"/>
                <w:sz w:val="20"/>
                <w:szCs w:val="20"/>
              </w:rPr>
              <w:t>609</w:t>
            </w:r>
          </w:p>
        </w:tc>
      </w:tr>
      <w:tr w:rsidR="005F3240" w:rsidRPr="00771E76" w:rsidTr="00771E76">
        <w:tc>
          <w:tcPr>
            <w:tcW w:w="2555" w:type="pct"/>
            <w:tcBorders>
              <w:top w:val="single" w:sz="8" w:space="0" w:color="4F81BD"/>
              <w:left w:val="single" w:sz="8" w:space="0" w:color="4F81BD"/>
              <w:bottom w:val="single" w:sz="8" w:space="0" w:color="4F81BD"/>
            </w:tcBorders>
          </w:tcPr>
          <w:p w:rsidR="005F3240" w:rsidRPr="00771E76" w:rsidRDefault="005F3240" w:rsidP="00771E76">
            <w:pPr>
              <w:spacing w:after="0" w:line="240" w:lineRule="auto"/>
              <w:rPr>
                <w:rFonts w:ascii="Calibri" w:hAnsi="Calibri"/>
                <w:b/>
                <w:bCs/>
                <w:i/>
                <w:sz w:val="20"/>
                <w:szCs w:val="20"/>
              </w:rPr>
            </w:pPr>
            <w:r w:rsidRPr="00771E76">
              <w:rPr>
                <w:rFonts w:ascii="Calibri" w:hAnsi="Calibri"/>
                <w:b/>
                <w:bCs/>
                <w:i/>
                <w:sz w:val="20"/>
                <w:szCs w:val="20"/>
              </w:rPr>
              <w:t>Rubber Raw Materials</w:t>
            </w:r>
          </w:p>
        </w:tc>
        <w:tc>
          <w:tcPr>
            <w:tcW w:w="2445" w:type="pct"/>
            <w:tcBorders>
              <w:top w:val="single" w:sz="8" w:space="0" w:color="4F81BD"/>
              <w:bottom w:val="single" w:sz="8" w:space="0" w:color="4F81BD"/>
              <w:right w:val="single" w:sz="8" w:space="0" w:color="4F81BD"/>
            </w:tcBorders>
          </w:tcPr>
          <w:p w:rsidR="005F3240" w:rsidRPr="00771E76" w:rsidRDefault="005F3240" w:rsidP="00771E76">
            <w:pPr>
              <w:spacing w:after="0" w:line="240" w:lineRule="auto"/>
              <w:jc w:val="right"/>
              <w:rPr>
                <w:rFonts w:ascii="Calibri" w:hAnsi="Calibri"/>
                <w:sz w:val="20"/>
                <w:szCs w:val="20"/>
              </w:rPr>
            </w:pPr>
            <w:r w:rsidRPr="00771E76">
              <w:rPr>
                <w:rFonts w:ascii="Calibri" w:hAnsi="Calibri"/>
                <w:sz w:val="20"/>
                <w:szCs w:val="20"/>
              </w:rPr>
              <w:t>294</w:t>
            </w:r>
          </w:p>
        </w:tc>
      </w:tr>
      <w:tr w:rsidR="005F3240" w:rsidRPr="00771E76" w:rsidTr="00771E76">
        <w:tc>
          <w:tcPr>
            <w:tcW w:w="2555" w:type="pct"/>
          </w:tcPr>
          <w:p w:rsidR="005F3240" w:rsidRPr="00771E76" w:rsidRDefault="005F3240" w:rsidP="00771E76">
            <w:pPr>
              <w:spacing w:after="0" w:line="240" w:lineRule="auto"/>
              <w:rPr>
                <w:rFonts w:ascii="Calibri" w:hAnsi="Calibri"/>
                <w:b/>
                <w:bCs/>
                <w:i/>
                <w:sz w:val="20"/>
                <w:szCs w:val="20"/>
              </w:rPr>
            </w:pPr>
            <w:r w:rsidRPr="00771E76">
              <w:rPr>
                <w:rFonts w:ascii="Calibri" w:hAnsi="Calibri"/>
                <w:b/>
                <w:bCs/>
                <w:i/>
                <w:sz w:val="20"/>
                <w:szCs w:val="20"/>
              </w:rPr>
              <w:t>Others</w:t>
            </w:r>
          </w:p>
        </w:tc>
        <w:tc>
          <w:tcPr>
            <w:tcW w:w="2445" w:type="pct"/>
          </w:tcPr>
          <w:p w:rsidR="005F3240" w:rsidRPr="00771E76" w:rsidRDefault="005F3240" w:rsidP="00771E76">
            <w:pPr>
              <w:spacing w:after="0" w:line="240" w:lineRule="auto"/>
              <w:jc w:val="right"/>
              <w:rPr>
                <w:rFonts w:ascii="Calibri" w:hAnsi="Calibri"/>
                <w:sz w:val="20"/>
                <w:szCs w:val="20"/>
              </w:rPr>
            </w:pPr>
            <w:r w:rsidRPr="00771E76">
              <w:rPr>
                <w:rFonts w:ascii="Calibri" w:hAnsi="Calibri"/>
                <w:sz w:val="20"/>
                <w:szCs w:val="20"/>
              </w:rPr>
              <w:t>180</w:t>
            </w:r>
          </w:p>
        </w:tc>
      </w:tr>
      <w:tr w:rsidR="005F3240" w:rsidRPr="00771E76" w:rsidTr="00771E76">
        <w:tc>
          <w:tcPr>
            <w:tcW w:w="2555" w:type="pct"/>
            <w:tcBorders>
              <w:top w:val="single" w:sz="8" w:space="0" w:color="4F81BD"/>
              <w:left w:val="single" w:sz="8" w:space="0" w:color="4F81BD"/>
              <w:bottom w:val="single" w:sz="8" w:space="0" w:color="4F81BD"/>
            </w:tcBorders>
          </w:tcPr>
          <w:p w:rsidR="005F3240" w:rsidRPr="00771E76" w:rsidRDefault="005F3240" w:rsidP="00771E76">
            <w:pPr>
              <w:spacing w:after="0" w:line="240" w:lineRule="auto"/>
              <w:rPr>
                <w:rFonts w:ascii="Calibri" w:hAnsi="Calibri"/>
                <w:b/>
                <w:bCs/>
                <w:sz w:val="20"/>
                <w:szCs w:val="20"/>
              </w:rPr>
            </w:pPr>
            <w:r w:rsidRPr="00771E76">
              <w:rPr>
                <w:rFonts w:ascii="Calibri" w:hAnsi="Calibri"/>
                <w:b/>
                <w:bCs/>
                <w:sz w:val="20"/>
                <w:szCs w:val="20"/>
              </w:rPr>
              <w:t>Total</w:t>
            </w:r>
          </w:p>
        </w:tc>
        <w:tc>
          <w:tcPr>
            <w:tcW w:w="2445" w:type="pct"/>
            <w:tcBorders>
              <w:top w:val="single" w:sz="8" w:space="0" w:color="4F81BD"/>
              <w:bottom w:val="single" w:sz="8" w:space="0" w:color="4F81BD"/>
              <w:right w:val="single" w:sz="8" w:space="0" w:color="4F81BD"/>
            </w:tcBorders>
          </w:tcPr>
          <w:p w:rsidR="005F3240" w:rsidRPr="00771E76" w:rsidRDefault="005F3240" w:rsidP="00771E76">
            <w:pPr>
              <w:spacing w:after="0" w:line="240" w:lineRule="auto"/>
              <w:jc w:val="right"/>
              <w:rPr>
                <w:rFonts w:ascii="Calibri" w:hAnsi="Calibri"/>
                <w:b/>
                <w:sz w:val="20"/>
                <w:szCs w:val="20"/>
              </w:rPr>
            </w:pPr>
            <w:r w:rsidRPr="00771E76">
              <w:rPr>
                <w:rFonts w:ascii="Calibri" w:hAnsi="Calibri"/>
                <w:b/>
                <w:sz w:val="20"/>
                <w:szCs w:val="20"/>
              </w:rPr>
              <w:t>4209</w:t>
            </w:r>
          </w:p>
        </w:tc>
      </w:tr>
    </w:tbl>
    <w:p w:rsidR="00535573" w:rsidRPr="00CE3E12" w:rsidRDefault="00CE3E12" w:rsidP="00535573">
      <w:pPr>
        <w:spacing w:after="0" w:line="240" w:lineRule="auto"/>
        <w:rPr>
          <w:rFonts w:ascii="Calibri" w:hAnsi="Calibri"/>
          <w:sz w:val="20"/>
          <w:szCs w:val="20"/>
        </w:rPr>
      </w:pPr>
      <w:r w:rsidRPr="00CE3E12">
        <w:rPr>
          <w:rFonts w:ascii="Calibri" w:hAnsi="Calibri"/>
          <w:sz w:val="20"/>
          <w:szCs w:val="20"/>
        </w:rPr>
        <w:t xml:space="preserve">Source: Petkim, </w:t>
      </w:r>
      <w:hyperlink r:id="rId32" w:history="1">
        <w:r w:rsidRPr="008E43B4">
          <w:rPr>
            <w:rStyle w:val="Hyperlink"/>
            <w:rFonts w:ascii="Calibri" w:hAnsi="Calibri"/>
            <w:sz w:val="20"/>
            <w:szCs w:val="20"/>
          </w:rPr>
          <w:t>www.petkim.com.tr</w:t>
        </w:r>
      </w:hyperlink>
      <w:r>
        <w:rPr>
          <w:rFonts w:ascii="Calibri" w:hAnsi="Calibri"/>
          <w:sz w:val="20"/>
          <w:szCs w:val="20"/>
        </w:rPr>
        <w:t xml:space="preserve"> </w:t>
      </w:r>
    </w:p>
    <w:p w:rsidR="003C3DCA" w:rsidRDefault="003C3DCA" w:rsidP="003C3DCA">
      <w:pPr>
        <w:spacing w:after="0" w:line="240" w:lineRule="auto"/>
        <w:rPr>
          <w:rFonts w:ascii="Calibri" w:hAnsi="Calibri"/>
          <w:b/>
          <w:color w:val="FF0000"/>
          <w:sz w:val="20"/>
          <w:szCs w:val="20"/>
        </w:rPr>
      </w:pPr>
    </w:p>
    <w:p w:rsidR="008D1768" w:rsidRDefault="008D1768" w:rsidP="003C3DCA">
      <w:pPr>
        <w:spacing w:after="0" w:line="240" w:lineRule="auto"/>
        <w:rPr>
          <w:rFonts w:ascii="Calibri" w:hAnsi="Calibri"/>
          <w:b/>
          <w:color w:val="FF0000"/>
          <w:sz w:val="20"/>
          <w:szCs w:val="20"/>
        </w:rPr>
      </w:pPr>
    </w:p>
    <w:p w:rsidR="00172CFA" w:rsidRDefault="00172CFA" w:rsidP="003C3DCA">
      <w:pPr>
        <w:spacing w:after="0" w:line="240" w:lineRule="auto"/>
        <w:rPr>
          <w:rFonts w:ascii="Calibri" w:hAnsi="Calibri"/>
          <w:b/>
          <w:color w:val="FF0000"/>
          <w:sz w:val="20"/>
          <w:szCs w:val="20"/>
        </w:rPr>
      </w:pPr>
    </w:p>
    <w:tbl>
      <w:tblPr>
        <w:tblW w:w="0" w:type="auto"/>
        <w:tblBorders>
          <w:top w:val="single" w:sz="8" w:space="0" w:color="4F81BD"/>
          <w:left w:val="single" w:sz="8" w:space="0" w:color="4F81BD"/>
          <w:bottom w:val="single" w:sz="8" w:space="0" w:color="4F81BD"/>
          <w:right w:val="single" w:sz="8" w:space="0" w:color="4F81BD"/>
        </w:tblBorders>
        <w:tblLook w:val="04A0"/>
      </w:tblPr>
      <w:tblGrid>
        <w:gridCol w:w="3476"/>
        <w:gridCol w:w="3140"/>
        <w:gridCol w:w="3140"/>
      </w:tblGrid>
      <w:tr w:rsidR="00CE3E12" w:rsidRPr="00771E76" w:rsidTr="00771E76">
        <w:tc>
          <w:tcPr>
            <w:tcW w:w="3476" w:type="dxa"/>
            <w:shd w:val="clear" w:color="auto" w:fill="4F81BD"/>
          </w:tcPr>
          <w:p w:rsidR="00CE3E12" w:rsidRPr="00771E76" w:rsidRDefault="00CE3E12" w:rsidP="00771E76">
            <w:pPr>
              <w:spacing w:after="0" w:line="240" w:lineRule="auto"/>
              <w:rPr>
                <w:rFonts w:ascii="Calibri" w:hAnsi="Calibri"/>
                <w:b/>
                <w:bCs/>
                <w:sz w:val="20"/>
                <w:szCs w:val="20"/>
              </w:rPr>
            </w:pPr>
            <w:r w:rsidRPr="00771E76">
              <w:rPr>
                <w:rFonts w:ascii="Calibri" w:hAnsi="Calibri"/>
                <w:b/>
                <w:bCs/>
                <w:sz w:val="20"/>
                <w:szCs w:val="20"/>
              </w:rPr>
              <w:lastRenderedPageBreak/>
              <w:t>Petkim Production, 000 tons</w:t>
            </w:r>
          </w:p>
        </w:tc>
        <w:tc>
          <w:tcPr>
            <w:tcW w:w="3140" w:type="dxa"/>
            <w:shd w:val="clear" w:color="auto" w:fill="4F81BD"/>
          </w:tcPr>
          <w:p w:rsidR="00CE3E12" w:rsidRPr="00771E76" w:rsidRDefault="00CE3E12" w:rsidP="00771E76">
            <w:pPr>
              <w:spacing w:after="0" w:line="240" w:lineRule="auto"/>
              <w:jc w:val="right"/>
              <w:rPr>
                <w:rFonts w:ascii="Calibri" w:hAnsi="Calibri"/>
                <w:b/>
                <w:bCs/>
                <w:sz w:val="20"/>
                <w:szCs w:val="20"/>
              </w:rPr>
            </w:pPr>
            <w:r w:rsidRPr="00771E76">
              <w:rPr>
                <w:rFonts w:ascii="Calibri" w:hAnsi="Calibri"/>
                <w:b/>
                <w:bCs/>
                <w:sz w:val="20"/>
                <w:szCs w:val="20"/>
              </w:rPr>
              <w:t>2007</w:t>
            </w:r>
          </w:p>
        </w:tc>
        <w:tc>
          <w:tcPr>
            <w:tcW w:w="3140" w:type="dxa"/>
            <w:shd w:val="clear" w:color="auto" w:fill="4F81BD"/>
          </w:tcPr>
          <w:p w:rsidR="00CE3E12" w:rsidRPr="00771E76" w:rsidRDefault="00CE3E12" w:rsidP="00771E76">
            <w:pPr>
              <w:spacing w:after="0" w:line="240" w:lineRule="auto"/>
              <w:jc w:val="right"/>
              <w:rPr>
                <w:rFonts w:ascii="Calibri" w:hAnsi="Calibri"/>
                <w:b/>
                <w:bCs/>
                <w:sz w:val="20"/>
                <w:szCs w:val="20"/>
              </w:rPr>
            </w:pPr>
            <w:r w:rsidRPr="00771E76">
              <w:rPr>
                <w:rFonts w:ascii="Calibri" w:hAnsi="Calibri"/>
                <w:b/>
                <w:bCs/>
                <w:sz w:val="20"/>
                <w:szCs w:val="20"/>
              </w:rPr>
              <w:t>2008</w:t>
            </w:r>
          </w:p>
        </w:tc>
      </w:tr>
      <w:tr w:rsidR="00CE3E12" w:rsidRPr="00771E76" w:rsidTr="00771E76">
        <w:tc>
          <w:tcPr>
            <w:tcW w:w="3476" w:type="dxa"/>
            <w:tcBorders>
              <w:top w:val="single" w:sz="8" w:space="0" w:color="4F81BD"/>
              <w:left w:val="single" w:sz="8" w:space="0" w:color="4F81BD"/>
              <w:bottom w:val="single" w:sz="8" w:space="0" w:color="4F81BD"/>
            </w:tcBorders>
          </w:tcPr>
          <w:p w:rsidR="00CE3E12" w:rsidRPr="00771E76" w:rsidRDefault="00CE3E12" w:rsidP="00771E76">
            <w:pPr>
              <w:spacing w:after="0" w:line="240" w:lineRule="auto"/>
              <w:rPr>
                <w:rFonts w:ascii="Calibri" w:hAnsi="Calibri"/>
                <w:b/>
                <w:bCs/>
                <w:i/>
                <w:sz w:val="20"/>
                <w:szCs w:val="20"/>
              </w:rPr>
            </w:pPr>
            <w:r w:rsidRPr="00771E76">
              <w:rPr>
                <w:rFonts w:ascii="Calibri" w:hAnsi="Calibri"/>
                <w:b/>
                <w:bCs/>
                <w:i/>
                <w:sz w:val="20"/>
                <w:szCs w:val="20"/>
              </w:rPr>
              <w:t>Ethylene</w:t>
            </w:r>
          </w:p>
        </w:tc>
        <w:tc>
          <w:tcPr>
            <w:tcW w:w="3140" w:type="dxa"/>
            <w:tcBorders>
              <w:top w:val="single" w:sz="8" w:space="0" w:color="4F81BD"/>
              <w:bottom w:val="single" w:sz="8" w:space="0" w:color="4F81BD"/>
            </w:tcBorders>
          </w:tcPr>
          <w:p w:rsidR="00CE3E12" w:rsidRPr="00771E76" w:rsidRDefault="00CE3E12" w:rsidP="00771E76">
            <w:pPr>
              <w:spacing w:after="0" w:line="240" w:lineRule="auto"/>
              <w:jc w:val="right"/>
              <w:rPr>
                <w:rFonts w:ascii="Calibri" w:hAnsi="Calibri"/>
                <w:sz w:val="20"/>
                <w:szCs w:val="20"/>
              </w:rPr>
            </w:pPr>
            <w:r w:rsidRPr="00771E76">
              <w:rPr>
                <w:rFonts w:ascii="Calibri" w:hAnsi="Calibri"/>
                <w:sz w:val="20"/>
                <w:szCs w:val="20"/>
              </w:rPr>
              <w:t>-2</w:t>
            </w:r>
          </w:p>
        </w:tc>
        <w:tc>
          <w:tcPr>
            <w:tcW w:w="3140" w:type="dxa"/>
            <w:tcBorders>
              <w:top w:val="single" w:sz="8" w:space="0" w:color="4F81BD"/>
              <w:bottom w:val="single" w:sz="8" w:space="0" w:color="4F81BD"/>
              <w:right w:val="single" w:sz="8" w:space="0" w:color="4F81BD"/>
            </w:tcBorders>
          </w:tcPr>
          <w:p w:rsidR="00CE3E12" w:rsidRPr="00771E76" w:rsidRDefault="00CE3E12" w:rsidP="00771E76">
            <w:pPr>
              <w:spacing w:after="0" w:line="240" w:lineRule="auto"/>
              <w:jc w:val="right"/>
              <w:rPr>
                <w:rFonts w:ascii="Calibri" w:hAnsi="Calibri"/>
                <w:sz w:val="20"/>
                <w:szCs w:val="20"/>
              </w:rPr>
            </w:pPr>
            <w:r w:rsidRPr="00771E76">
              <w:rPr>
                <w:rFonts w:ascii="Calibri" w:hAnsi="Calibri"/>
                <w:sz w:val="20"/>
                <w:szCs w:val="20"/>
              </w:rPr>
              <w:t>3</w:t>
            </w:r>
          </w:p>
        </w:tc>
      </w:tr>
      <w:tr w:rsidR="00CE3E12" w:rsidRPr="00771E76" w:rsidTr="00771E76">
        <w:tc>
          <w:tcPr>
            <w:tcW w:w="3476" w:type="dxa"/>
          </w:tcPr>
          <w:p w:rsidR="00CE3E12" w:rsidRPr="00771E76" w:rsidRDefault="00CE3E12" w:rsidP="00771E76">
            <w:pPr>
              <w:spacing w:after="0" w:line="240" w:lineRule="auto"/>
              <w:rPr>
                <w:rFonts w:ascii="Calibri" w:hAnsi="Calibri"/>
                <w:b/>
                <w:bCs/>
                <w:i/>
                <w:sz w:val="20"/>
                <w:szCs w:val="20"/>
              </w:rPr>
            </w:pPr>
            <w:r w:rsidRPr="00771E76">
              <w:rPr>
                <w:rFonts w:ascii="Calibri" w:hAnsi="Calibri"/>
                <w:b/>
                <w:bCs/>
                <w:i/>
                <w:sz w:val="20"/>
                <w:szCs w:val="20"/>
              </w:rPr>
              <w:t>Thermoplastics</w:t>
            </w:r>
          </w:p>
        </w:tc>
        <w:tc>
          <w:tcPr>
            <w:tcW w:w="3140" w:type="dxa"/>
          </w:tcPr>
          <w:p w:rsidR="00CE3E12" w:rsidRPr="00771E76" w:rsidRDefault="00CE3E12" w:rsidP="00771E76">
            <w:pPr>
              <w:spacing w:after="0" w:line="240" w:lineRule="auto"/>
              <w:jc w:val="right"/>
              <w:rPr>
                <w:rFonts w:ascii="Calibri" w:hAnsi="Calibri"/>
                <w:sz w:val="20"/>
                <w:szCs w:val="20"/>
              </w:rPr>
            </w:pPr>
            <w:r w:rsidRPr="00771E76">
              <w:rPr>
                <w:rFonts w:ascii="Calibri" w:hAnsi="Calibri"/>
                <w:sz w:val="20"/>
                <w:szCs w:val="20"/>
              </w:rPr>
              <w:t>668</w:t>
            </w:r>
          </w:p>
        </w:tc>
        <w:tc>
          <w:tcPr>
            <w:tcW w:w="3140" w:type="dxa"/>
          </w:tcPr>
          <w:p w:rsidR="00CE3E12" w:rsidRPr="00771E76" w:rsidRDefault="00CE3E12" w:rsidP="00771E76">
            <w:pPr>
              <w:spacing w:after="0" w:line="240" w:lineRule="auto"/>
              <w:jc w:val="right"/>
              <w:rPr>
                <w:rFonts w:ascii="Calibri" w:hAnsi="Calibri"/>
                <w:sz w:val="20"/>
                <w:szCs w:val="20"/>
              </w:rPr>
            </w:pPr>
            <w:r w:rsidRPr="00771E76">
              <w:rPr>
                <w:rFonts w:ascii="Calibri" w:hAnsi="Calibri"/>
                <w:sz w:val="20"/>
                <w:szCs w:val="20"/>
              </w:rPr>
              <w:t>642</w:t>
            </w:r>
          </w:p>
        </w:tc>
      </w:tr>
      <w:tr w:rsidR="00CE3E12" w:rsidRPr="00771E76" w:rsidTr="00771E76">
        <w:tc>
          <w:tcPr>
            <w:tcW w:w="3476" w:type="dxa"/>
            <w:tcBorders>
              <w:top w:val="single" w:sz="8" w:space="0" w:color="4F81BD"/>
              <w:left w:val="single" w:sz="8" w:space="0" w:color="4F81BD"/>
              <w:bottom w:val="single" w:sz="8" w:space="0" w:color="4F81BD"/>
            </w:tcBorders>
          </w:tcPr>
          <w:p w:rsidR="00CE3E12" w:rsidRPr="00771E76" w:rsidRDefault="00CE3E12" w:rsidP="00771E76">
            <w:pPr>
              <w:spacing w:after="0" w:line="240" w:lineRule="auto"/>
              <w:rPr>
                <w:rFonts w:ascii="Calibri" w:hAnsi="Calibri"/>
                <w:b/>
                <w:bCs/>
                <w:i/>
                <w:sz w:val="20"/>
                <w:szCs w:val="20"/>
              </w:rPr>
            </w:pPr>
            <w:r w:rsidRPr="00771E76">
              <w:rPr>
                <w:rFonts w:ascii="Calibri" w:hAnsi="Calibri"/>
                <w:b/>
                <w:bCs/>
                <w:i/>
                <w:sz w:val="20"/>
                <w:szCs w:val="20"/>
              </w:rPr>
              <w:t>Fiber raw materials</w:t>
            </w:r>
          </w:p>
        </w:tc>
        <w:tc>
          <w:tcPr>
            <w:tcW w:w="3140" w:type="dxa"/>
            <w:tcBorders>
              <w:top w:val="single" w:sz="8" w:space="0" w:color="4F81BD"/>
              <w:bottom w:val="single" w:sz="8" w:space="0" w:color="4F81BD"/>
            </w:tcBorders>
          </w:tcPr>
          <w:p w:rsidR="00CE3E12" w:rsidRPr="00771E76" w:rsidRDefault="00CE3E12" w:rsidP="00771E76">
            <w:pPr>
              <w:spacing w:after="0" w:line="240" w:lineRule="auto"/>
              <w:jc w:val="right"/>
              <w:rPr>
                <w:rFonts w:ascii="Calibri" w:hAnsi="Calibri"/>
                <w:sz w:val="20"/>
                <w:szCs w:val="20"/>
              </w:rPr>
            </w:pPr>
            <w:r w:rsidRPr="00771E76">
              <w:rPr>
                <w:rFonts w:ascii="Calibri" w:hAnsi="Calibri"/>
                <w:sz w:val="20"/>
                <w:szCs w:val="20"/>
              </w:rPr>
              <w:t>179</w:t>
            </w:r>
          </w:p>
        </w:tc>
        <w:tc>
          <w:tcPr>
            <w:tcW w:w="3140" w:type="dxa"/>
            <w:tcBorders>
              <w:top w:val="single" w:sz="8" w:space="0" w:color="4F81BD"/>
              <w:bottom w:val="single" w:sz="8" w:space="0" w:color="4F81BD"/>
              <w:right w:val="single" w:sz="8" w:space="0" w:color="4F81BD"/>
            </w:tcBorders>
          </w:tcPr>
          <w:p w:rsidR="00CE3E12" w:rsidRPr="00771E76" w:rsidRDefault="00CE3E12" w:rsidP="00771E76">
            <w:pPr>
              <w:spacing w:after="0" w:line="240" w:lineRule="auto"/>
              <w:jc w:val="right"/>
              <w:rPr>
                <w:rFonts w:ascii="Calibri" w:hAnsi="Calibri"/>
                <w:sz w:val="20"/>
                <w:szCs w:val="20"/>
              </w:rPr>
            </w:pPr>
            <w:r w:rsidRPr="00771E76">
              <w:rPr>
                <w:rFonts w:ascii="Calibri" w:hAnsi="Calibri"/>
                <w:sz w:val="20"/>
                <w:szCs w:val="20"/>
              </w:rPr>
              <w:t>179</w:t>
            </w:r>
          </w:p>
        </w:tc>
      </w:tr>
      <w:tr w:rsidR="00CE3E12" w:rsidRPr="00771E76" w:rsidTr="00771E76">
        <w:tc>
          <w:tcPr>
            <w:tcW w:w="3476" w:type="dxa"/>
          </w:tcPr>
          <w:p w:rsidR="00CE3E12" w:rsidRPr="00771E76" w:rsidRDefault="00CE3E12" w:rsidP="00771E76">
            <w:pPr>
              <w:spacing w:after="0" w:line="240" w:lineRule="auto"/>
              <w:rPr>
                <w:rFonts w:ascii="Calibri" w:hAnsi="Calibri"/>
                <w:b/>
                <w:bCs/>
                <w:i/>
                <w:sz w:val="20"/>
                <w:szCs w:val="20"/>
              </w:rPr>
            </w:pPr>
            <w:r w:rsidRPr="00771E76">
              <w:rPr>
                <w:rFonts w:ascii="Calibri" w:hAnsi="Calibri"/>
                <w:b/>
                <w:bCs/>
                <w:i/>
                <w:sz w:val="20"/>
                <w:szCs w:val="20"/>
              </w:rPr>
              <w:t>Others</w:t>
            </w:r>
          </w:p>
        </w:tc>
        <w:tc>
          <w:tcPr>
            <w:tcW w:w="3140" w:type="dxa"/>
          </w:tcPr>
          <w:p w:rsidR="00CE3E12" w:rsidRPr="00771E76" w:rsidRDefault="00CE3E12" w:rsidP="00771E76">
            <w:pPr>
              <w:spacing w:after="0" w:line="240" w:lineRule="auto"/>
              <w:jc w:val="right"/>
              <w:rPr>
                <w:rFonts w:ascii="Calibri" w:hAnsi="Calibri"/>
                <w:sz w:val="20"/>
                <w:szCs w:val="20"/>
              </w:rPr>
            </w:pPr>
            <w:r w:rsidRPr="00771E76">
              <w:rPr>
                <w:rFonts w:ascii="Calibri" w:hAnsi="Calibri"/>
                <w:sz w:val="20"/>
                <w:szCs w:val="20"/>
              </w:rPr>
              <w:t>539</w:t>
            </w:r>
          </w:p>
        </w:tc>
        <w:tc>
          <w:tcPr>
            <w:tcW w:w="3140" w:type="dxa"/>
          </w:tcPr>
          <w:p w:rsidR="00CE3E12" w:rsidRPr="00771E76" w:rsidRDefault="00CE3E12" w:rsidP="00771E76">
            <w:pPr>
              <w:spacing w:after="0" w:line="240" w:lineRule="auto"/>
              <w:jc w:val="right"/>
              <w:rPr>
                <w:rFonts w:ascii="Calibri" w:hAnsi="Calibri"/>
                <w:sz w:val="20"/>
                <w:szCs w:val="20"/>
              </w:rPr>
            </w:pPr>
            <w:r w:rsidRPr="00771E76">
              <w:rPr>
                <w:rFonts w:ascii="Calibri" w:hAnsi="Calibri"/>
                <w:sz w:val="20"/>
                <w:szCs w:val="20"/>
              </w:rPr>
              <w:t>586</w:t>
            </w:r>
          </w:p>
        </w:tc>
      </w:tr>
      <w:tr w:rsidR="00CE3E12" w:rsidRPr="00771E76" w:rsidTr="00771E76">
        <w:tc>
          <w:tcPr>
            <w:tcW w:w="3476" w:type="dxa"/>
            <w:tcBorders>
              <w:top w:val="single" w:sz="8" w:space="0" w:color="4F81BD"/>
              <w:left w:val="single" w:sz="8" w:space="0" w:color="4F81BD"/>
              <w:bottom w:val="single" w:sz="8" w:space="0" w:color="4F81BD"/>
            </w:tcBorders>
          </w:tcPr>
          <w:p w:rsidR="00CE3E12" w:rsidRPr="00771E76" w:rsidRDefault="00CE3E12" w:rsidP="00771E76">
            <w:pPr>
              <w:spacing w:after="0" w:line="240" w:lineRule="auto"/>
              <w:rPr>
                <w:rFonts w:ascii="Calibri" w:hAnsi="Calibri"/>
                <w:b/>
                <w:bCs/>
                <w:sz w:val="20"/>
                <w:szCs w:val="20"/>
              </w:rPr>
            </w:pPr>
            <w:r w:rsidRPr="00771E76">
              <w:rPr>
                <w:rFonts w:ascii="Calibri" w:hAnsi="Calibri"/>
                <w:b/>
                <w:bCs/>
                <w:sz w:val="20"/>
                <w:szCs w:val="20"/>
              </w:rPr>
              <w:t>Total</w:t>
            </w:r>
          </w:p>
        </w:tc>
        <w:tc>
          <w:tcPr>
            <w:tcW w:w="3140" w:type="dxa"/>
            <w:tcBorders>
              <w:top w:val="single" w:sz="8" w:space="0" w:color="4F81BD"/>
              <w:bottom w:val="single" w:sz="8" w:space="0" w:color="4F81BD"/>
            </w:tcBorders>
          </w:tcPr>
          <w:p w:rsidR="00CE3E12" w:rsidRPr="00771E76" w:rsidRDefault="00CE3E12" w:rsidP="00771E76">
            <w:pPr>
              <w:spacing w:after="0" w:line="240" w:lineRule="auto"/>
              <w:jc w:val="right"/>
              <w:rPr>
                <w:rFonts w:ascii="Calibri" w:hAnsi="Calibri"/>
                <w:b/>
                <w:sz w:val="20"/>
                <w:szCs w:val="20"/>
              </w:rPr>
            </w:pPr>
            <w:r w:rsidRPr="00771E76">
              <w:rPr>
                <w:rFonts w:ascii="Calibri" w:hAnsi="Calibri"/>
                <w:b/>
                <w:sz w:val="20"/>
                <w:szCs w:val="20"/>
              </w:rPr>
              <w:t>1383</w:t>
            </w:r>
          </w:p>
        </w:tc>
        <w:tc>
          <w:tcPr>
            <w:tcW w:w="3140" w:type="dxa"/>
            <w:tcBorders>
              <w:top w:val="single" w:sz="8" w:space="0" w:color="4F81BD"/>
              <w:bottom w:val="single" w:sz="8" w:space="0" w:color="4F81BD"/>
              <w:right w:val="single" w:sz="8" w:space="0" w:color="4F81BD"/>
            </w:tcBorders>
          </w:tcPr>
          <w:p w:rsidR="00CE3E12" w:rsidRPr="00771E76" w:rsidRDefault="00CE3E12" w:rsidP="00771E76">
            <w:pPr>
              <w:spacing w:after="0" w:line="240" w:lineRule="auto"/>
              <w:jc w:val="right"/>
              <w:rPr>
                <w:rFonts w:ascii="Calibri" w:hAnsi="Calibri"/>
                <w:b/>
                <w:sz w:val="20"/>
                <w:szCs w:val="20"/>
              </w:rPr>
            </w:pPr>
            <w:r w:rsidRPr="00771E76">
              <w:rPr>
                <w:rFonts w:ascii="Calibri" w:hAnsi="Calibri"/>
                <w:b/>
                <w:sz w:val="20"/>
                <w:szCs w:val="20"/>
              </w:rPr>
              <w:t>1409</w:t>
            </w:r>
          </w:p>
        </w:tc>
      </w:tr>
    </w:tbl>
    <w:p w:rsidR="00CE3E12" w:rsidRPr="00CE3E12" w:rsidRDefault="00CE3E12" w:rsidP="00CE3E12">
      <w:pPr>
        <w:spacing w:after="0" w:line="240" w:lineRule="auto"/>
        <w:rPr>
          <w:rFonts w:ascii="Calibri" w:hAnsi="Calibri"/>
          <w:sz w:val="20"/>
          <w:szCs w:val="20"/>
        </w:rPr>
      </w:pPr>
      <w:r w:rsidRPr="00CE3E12">
        <w:rPr>
          <w:rFonts w:ascii="Calibri" w:hAnsi="Calibri"/>
          <w:sz w:val="20"/>
          <w:szCs w:val="20"/>
        </w:rPr>
        <w:t xml:space="preserve">Source: Petkim, </w:t>
      </w:r>
      <w:hyperlink r:id="rId33" w:history="1">
        <w:r w:rsidRPr="008E43B4">
          <w:rPr>
            <w:rStyle w:val="Hyperlink"/>
            <w:rFonts w:ascii="Calibri" w:hAnsi="Calibri"/>
            <w:sz w:val="20"/>
            <w:szCs w:val="20"/>
          </w:rPr>
          <w:t>www.petkim.com.tr</w:t>
        </w:r>
      </w:hyperlink>
      <w:r>
        <w:rPr>
          <w:rFonts w:ascii="Calibri" w:hAnsi="Calibri"/>
          <w:sz w:val="20"/>
          <w:szCs w:val="20"/>
        </w:rPr>
        <w:t xml:space="preserve"> </w:t>
      </w:r>
    </w:p>
    <w:p w:rsidR="00B17F69" w:rsidRDefault="00B17F69" w:rsidP="004E0830">
      <w:pPr>
        <w:spacing w:after="0" w:line="240" w:lineRule="auto"/>
        <w:rPr>
          <w:rFonts w:ascii="Calibri" w:hAnsi="Calibri"/>
          <w:b/>
          <w:color w:val="FF0000"/>
          <w:sz w:val="20"/>
          <w:szCs w:val="20"/>
        </w:rPr>
      </w:pPr>
    </w:p>
    <w:p w:rsidR="00B17F69" w:rsidRDefault="00B17F69" w:rsidP="004E0830">
      <w:pPr>
        <w:spacing w:after="0" w:line="240" w:lineRule="auto"/>
        <w:rPr>
          <w:rFonts w:ascii="Calibri" w:hAnsi="Calibri"/>
          <w:b/>
          <w:color w:val="FF0000"/>
          <w:sz w:val="20"/>
          <w:szCs w:val="20"/>
        </w:rPr>
      </w:pPr>
    </w:p>
    <w:sectPr w:rsidR="00B17F69" w:rsidSect="00B37E57">
      <w:footerReference w:type="default" r:id="rId34"/>
      <w:footnotePr>
        <w:numFmt w:val="chicago"/>
      </w:footnotePr>
      <w:pgSz w:w="12240" w:h="15840"/>
      <w:pgMar w:top="1080" w:right="1170" w:bottom="1260" w:left="1530" w:header="720" w:footer="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4B3" w:rsidRDefault="00C614B3" w:rsidP="00493743">
      <w:pPr>
        <w:spacing w:after="0" w:line="240" w:lineRule="auto"/>
      </w:pPr>
      <w:r>
        <w:separator/>
      </w:r>
    </w:p>
  </w:endnote>
  <w:endnote w:type="continuationSeparator" w:id="1">
    <w:p w:rsidR="00C614B3" w:rsidRDefault="00C614B3" w:rsidP="004937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FeniceX">
    <w:altName w:val="Times New Roman"/>
    <w:charset w:val="00"/>
    <w:family w:val="auto"/>
    <w:pitch w:val="default"/>
    <w:sig w:usb0="00000000" w:usb1="00000000" w:usb2="00000000" w:usb3="00000000" w:csb0="00000000" w:csb1="00000000"/>
  </w:font>
  <w:font w:name="Univers 45 Light">
    <w:altName w:val="Arial"/>
    <w:panose1 w:val="00000000000000000000"/>
    <w:charset w:val="00"/>
    <w:family w:val="swiss"/>
    <w:notTrueType/>
    <w:pitch w:val="default"/>
    <w:sig w:usb0="00000003" w:usb1="00000000" w:usb2="00000000" w:usb3="00000000" w:csb0="00000001" w:csb1="00000000"/>
  </w:font>
  <w:font w:name="Univers 65">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enturyGothic">
    <w:panose1 w:val="00000000000000000000"/>
    <w:charset w:val="00"/>
    <w:family w:val="auto"/>
    <w:notTrueType/>
    <w:pitch w:val="default"/>
    <w:sig w:usb0="00000003" w:usb1="08070000" w:usb2="00000010" w:usb3="00000000" w:csb0="0002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Arial TUR">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7F4" w:rsidRDefault="007317F4" w:rsidP="00493743">
    <w:pPr>
      <w:pStyle w:val="Footer"/>
    </w:pPr>
    <w:r>
      <w:rPr>
        <w:sz w:val="18"/>
        <w:szCs w:val="18"/>
      </w:rPr>
      <w:tab/>
    </w:r>
    <w:hyperlink r:id="rId1" w:history="1">
      <w:r w:rsidRPr="00B574DA">
        <w:rPr>
          <w:rStyle w:val="Hyperlink"/>
          <w:sz w:val="18"/>
          <w:szCs w:val="18"/>
        </w:rPr>
        <w:t>http://www.invest.gov.tr</w:t>
      </w:r>
    </w:hyperlink>
    <w:r>
      <w:tab/>
    </w:r>
    <w:r w:rsidRPr="008F2003">
      <w:rPr>
        <w:sz w:val="20"/>
        <w:szCs w:val="20"/>
      </w:rPr>
      <w:fldChar w:fldCharType="begin"/>
    </w:r>
    <w:r w:rsidRPr="008F2003">
      <w:rPr>
        <w:sz w:val="20"/>
        <w:szCs w:val="20"/>
      </w:rPr>
      <w:instrText xml:space="preserve"> PAGE   \* MERGEFORMAT </w:instrText>
    </w:r>
    <w:r w:rsidRPr="008F2003">
      <w:rPr>
        <w:sz w:val="20"/>
        <w:szCs w:val="20"/>
      </w:rPr>
      <w:fldChar w:fldCharType="separate"/>
    </w:r>
    <w:r w:rsidR="008B076E">
      <w:rPr>
        <w:noProof/>
        <w:sz w:val="20"/>
        <w:szCs w:val="20"/>
      </w:rPr>
      <w:t>5</w:t>
    </w:r>
    <w:r w:rsidRPr="008F2003">
      <w:rPr>
        <w:sz w:val="20"/>
        <w:szCs w:val="20"/>
      </w:rPr>
      <w:fldChar w:fldCharType="end"/>
    </w:r>
  </w:p>
  <w:p w:rsidR="007317F4" w:rsidRDefault="007317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4B3" w:rsidRDefault="00C614B3" w:rsidP="00493743">
      <w:pPr>
        <w:spacing w:after="0" w:line="240" w:lineRule="auto"/>
      </w:pPr>
      <w:r>
        <w:separator/>
      </w:r>
    </w:p>
  </w:footnote>
  <w:footnote w:type="continuationSeparator" w:id="1">
    <w:p w:rsidR="00C614B3" w:rsidRDefault="00C614B3" w:rsidP="00493743">
      <w:pPr>
        <w:spacing w:after="0" w:line="240" w:lineRule="auto"/>
      </w:pPr>
      <w:r>
        <w:continuationSeparator/>
      </w:r>
    </w:p>
  </w:footnote>
  <w:footnote w:id="2">
    <w:p w:rsidR="00F65356" w:rsidRPr="00F65356" w:rsidRDefault="00F65356">
      <w:pPr>
        <w:pStyle w:val="FootnoteText"/>
        <w:rPr>
          <w:rFonts w:ascii="Calibri" w:hAnsi="Calibri"/>
          <w:lang w:val="tr-TR"/>
        </w:rPr>
      </w:pPr>
      <w:r w:rsidRPr="00F65356">
        <w:rPr>
          <w:rStyle w:val="FootnoteReference"/>
          <w:rFonts w:ascii="Calibri" w:hAnsi="Calibri"/>
        </w:rPr>
        <w:footnoteRef/>
      </w:r>
      <w:r w:rsidRPr="00F65356">
        <w:rPr>
          <w:rFonts w:ascii="Calibri" w:hAnsi="Calibri"/>
        </w:rPr>
        <w:t xml:space="preserve"> Source: </w:t>
      </w:r>
      <w:r w:rsidR="00903259">
        <w:rPr>
          <w:rFonts w:ascii="Calibri" w:hAnsi="Calibri"/>
        </w:rPr>
        <w:t>TPAO</w:t>
      </w:r>
      <w:r w:rsidR="006D793C">
        <w:rPr>
          <w:rFonts w:ascii="Calibri" w:hAnsi="Calibri"/>
        </w:rPr>
        <w:t xml:space="preserve">, </w:t>
      </w:r>
      <w:hyperlink r:id="rId1" w:history="1">
        <w:r w:rsidR="006D793C" w:rsidRPr="00307E3F">
          <w:rPr>
            <w:rStyle w:val="Hyperlink"/>
            <w:rFonts w:ascii="Calibri" w:hAnsi="Calibri"/>
          </w:rPr>
          <w:t>www.tpao.gov.tr</w:t>
        </w:r>
      </w:hyperlink>
      <w:r w:rsidR="006D793C">
        <w:rPr>
          <w:rFonts w:ascii="Calibri" w:hAnsi="Calibri"/>
        </w:rPr>
        <w:t xml:space="preserve"> </w:t>
      </w:r>
    </w:p>
  </w:footnote>
  <w:footnote w:id="3">
    <w:p w:rsidR="00502F7C" w:rsidRDefault="00502F7C" w:rsidP="00502F7C">
      <w:pPr>
        <w:spacing w:after="0" w:line="240" w:lineRule="auto"/>
        <w:rPr>
          <w:rFonts w:ascii="Calibri" w:hAnsi="Calibri" w:cs="Times New Roman"/>
          <w:b/>
          <w:color w:val="FF0000"/>
          <w:lang w:eastAsia="tr-TR"/>
        </w:rPr>
      </w:pPr>
      <w:r>
        <w:rPr>
          <w:rStyle w:val="FootnoteReference"/>
        </w:rPr>
        <w:footnoteRef/>
      </w:r>
      <w:r>
        <w:t xml:space="preserve"> </w:t>
      </w:r>
      <w:r w:rsidRPr="00502F7C">
        <w:rPr>
          <w:rFonts w:ascii="Calibri" w:eastAsia="Times New Roman" w:hAnsi="Calibri" w:cs="Times New Roman"/>
          <w:sz w:val="20"/>
          <w:szCs w:val="20"/>
        </w:rPr>
        <w:t xml:space="preserve">Source: </w:t>
      </w:r>
      <w:r>
        <w:rPr>
          <w:rFonts w:ascii="Calibri" w:eastAsia="Times New Roman" w:hAnsi="Calibri" w:cs="Times New Roman"/>
          <w:sz w:val="20"/>
          <w:szCs w:val="20"/>
        </w:rPr>
        <w:t>General Directorate of the Turkish Coal (</w:t>
      </w:r>
      <w:hyperlink r:id="rId2" w:history="1">
        <w:r w:rsidRPr="00F21207">
          <w:rPr>
            <w:rStyle w:val="Hyperlink"/>
            <w:rFonts w:ascii="Calibri" w:eastAsia="Times New Roman" w:hAnsi="Calibri" w:cs="Times New Roman"/>
            <w:sz w:val="20"/>
            <w:szCs w:val="20"/>
          </w:rPr>
          <w:t>www.tki.gov.tr</w:t>
        </w:r>
      </w:hyperlink>
      <w:r>
        <w:rPr>
          <w:rFonts w:ascii="Calibri" w:eastAsia="Times New Roman" w:hAnsi="Calibri" w:cs="Times New Roman"/>
          <w:sz w:val="20"/>
          <w:szCs w:val="20"/>
        </w:rPr>
        <w:t>), 2009</w:t>
      </w:r>
    </w:p>
    <w:p w:rsidR="00502F7C" w:rsidRPr="00502F7C" w:rsidRDefault="00502F7C">
      <w:pPr>
        <w:pStyle w:val="FootnoteText"/>
        <w:rPr>
          <w:lang w:val="tr-TR"/>
        </w:rPr>
      </w:pPr>
    </w:p>
  </w:footnote>
  <w:footnote w:id="4">
    <w:p w:rsidR="0035026F" w:rsidRPr="0035026F" w:rsidRDefault="0035026F">
      <w:pPr>
        <w:pStyle w:val="FootnoteText"/>
        <w:rPr>
          <w:lang w:val="tr-TR"/>
        </w:rPr>
      </w:pPr>
      <w:r w:rsidRPr="0035026F">
        <w:rPr>
          <w:rStyle w:val="FootnoteReference"/>
        </w:rPr>
        <w:footnoteRef/>
      </w:r>
      <w:r w:rsidRPr="0035026F">
        <w:t xml:space="preserve"> </w:t>
      </w:r>
      <w:r w:rsidRPr="0035026F">
        <w:rPr>
          <w:rFonts w:ascii="Calibri" w:hAnsi="Calibri" w:cs="Times New Roman"/>
        </w:rPr>
        <w:t xml:space="preserve">Source: General Directorate of Petroleum Affairs, </w:t>
      </w:r>
      <w:hyperlink r:id="rId3" w:history="1">
        <w:r w:rsidRPr="0035026F">
          <w:rPr>
            <w:rStyle w:val="Hyperlink"/>
            <w:rFonts w:ascii="Calibri" w:hAnsi="Calibri" w:cs="Times New Roman"/>
          </w:rPr>
          <w:t>www.pigm.gov.tr</w:t>
        </w:r>
      </w:hyperlink>
    </w:p>
  </w:footnote>
  <w:footnote w:id="5">
    <w:p w:rsidR="0035026F" w:rsidRPr="0035026F" w:rsidRDefault="0035026F" w:rsidP="0035026F">
      <w:pPr>
        <w:pStyle w:val="FootnoteText"/>
        <w:rPr>
          <w:lang w:val="tr-TR"/>
        </w:rPr>
      </w:pPr>
      <w:r w:rsidRPr="0035026F">
        <w:rPr>
          <w:rStyle w:val="FootnoteReference"/>
        </w:rPr>
        <w:footnoteRef/>
      </w:r>
      <w:r w:rsidRPr="0035026F">
        <w:t xml:space="preserve"> </w:t>
      </w:r>
      <w:r w:rsidRPr="0035026F">
        <w:rPr>
          <w:rFonts w:ascii="Calibri" w:hAnsi="Calibri" w:cs="Times New Roman"/>
        </w:rPr>
        <w:t xml:space="preserve">Source: General Directorate of Petroleum Affairs, </w:t>
      </w:r>
      <w:hyperlink r:id="rId4" w:history="1">
        <w:r w:rsidRPr="0035026F">
          <w:rPr>
            <w:rStyle w:val="Hyperlink"/>
            <w:rFonts w:ascii="Calibri" w:hAnsi="Calibri" w:cs="Times New Roman"/>
          </w:rPr>
          <w:t>www.pigm.gov.tr</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038B3"/>
    <w:multiLevelType w:val="multilevel"/>
    <w:tmpl w:val="C836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7A4A45"/>
    <w:multiLevelType w:val="hybridMultilevel"/>
    <w:tmpl w:val="B4189DDA"/>
    <w:lvl w:ilvl="0" w:tplc="E00A807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EF39C4"/>
    <w:multiLevelType w:val="hybridMultilevel"/>
    <w:tmpl w:val="9E0CAAB4"/>
    <w:lvl w:ilvl="0" w:tplc="32EA8844">
      <w:start w:val="1"/>
      <w:numFmt w:val="bullet"/>
      <w:lvlText w:val=""/>
      <w:lvlJc w:val="left"/>
      <w:pPr>
        <w:tabs>
          <w:tab w:val="num" w:pos="720"/>
        </w:tabs>
        <w:ind w:left="720" w:hanging="360"/>
      </w:pPr>
      <w:rPr>
        <w:rFonts w:ascii="Wingdings" w:hAnsi="Wingdings" w:hint="default"/>
      </w:rPr>
    </w:lvl>
    <w:lvl w:ilvl="1" w:tplc="FD60E8C6" w:tentative="1">
      <w:start w:val="1"/>
      <w:numFmt w:val="bullet"/>
      <w:lvlText w:val=""/>
      <w:lvlJc w:val="left"/>
      <w:pPr>
        <w:tabs>
          <w:tab w:val="num" w:pos="1440"/>
        </w:tabs>
        <w:ind w:left="1440" w:hanging="360"/>
      </w:pPr>
      <w:rPr>
        <w:rFonts w:ascii="Wingdings" w:hAnsi="Wingdings" w:hint="default"/>
      </w:rPr>
    </w:lvl>
    <w:lvl w:ilvl="2" w:tplc="94D653DE" w:tentative="1">
      <w:start w:val="1"/>
      <w:numFmt w:val="bullet"/>
      <w:lvlText w:val=""/>
      <w:lvlJc w:val="left"/>
      <w:pPr>
        <w:tabs>
          <w:tab w:val="num" w:pos="2160"/>
        </w:tabs>
        <w:ind w:left="2160" w:hanging="360"/>
      </w:pPr>
      <w:rPr>
        <w:rFonts w:ascii="Wingdings" w:hAnsi="Wingdings" w:hint="default"/>
      </w:rPr>
    </w:lvl>
    <w:lvl w:ilvl="3" w:tplc="C14619A2" w:tentative="1">
      <w:start w:val="1"/>
      <w:numFmt w:val="bullet"/>
      <w:lvlText w:val=""/>
      <w:lvlJc w:val="left"/>
      <w:pPr>
        <w:tabs>
          <w:tab w:val="num" w:pos="2880"/>
        </w:tabs>
        <w:ind w:left="2880" w:hanging="360"/>
      </w:pPr>
      <w:rPr>
        <w:rFonts w:ascii="Wingdings" w:hAnsi="Wingdings" w:hint="default"/>
      </w:rPr>
    </w:lvl>
    <w:lvl w:ilvl="4" w:tplc="A178F1DC" w:tentative="1">
      <w:start w:val="1"/>
      <w:numFmt w:val="bullet"/>
      <w:lvlText w:val=""/>
      <w:lvlJc w:val="left"/>
      <w:pPr>
        <w:tabs>
          <w:tab w:val="num" w:pos="3600"/>
        </w:tabs>
        <w:ind w:left="3600" w:hanging="360"/>
      </w:pPr>
      <w:rPr>
        <w:rFonts w:ascii="Wingdings" w:hAnsi="Wingdings" w:hint="default"/>
      </w:rPr>
    </w:lvl>
    <w:lvl w:ilvl="5" w:tplc="399EDC42" w:tentative="1">
      <w:start w:val="1"/>
      <w:numFmt w:val="bullet"/>
      <w:lvlText w:val=""/>
      <w:lvlJc w:val="left"/>
      <w:pPr>
        <w:tabs>
          <w:tab w:val="num" w:pos="4320"/>
        </w:tabs>
        <w:ind w:left="4320" w:hanging="360"/>
      </w:pPr>
      <w:rPr>
        <w:rFonts w:ascii="Wingdings" w:hAnsi="Wingdings" w:hint="default"/>
      </w:rPr>
    </w:lvl>
    <w:lvl w:ilvl="6" w:tplc="6110264C" w:tentative="1">
      <w:start w:val="1"/>
      <w:numFmt w:val="bullet"/>
      <w:lvlText w:val=""/>
      <w:lvlJc w:val="left"/>
      <w:pPr>
        <w:tabs>
          <w:tab w:val="num" w:pos="5040"/>
        </w:tabs>
        <w:ind w:left="5040" w:hanging="360"/>
      </w:pPr>
      <w:rPr>
        <w:rFonts w:ascii="Wingdings" w:hAnsi="Wingdings" w:hint="default"/>
      </w:rPr>
    </w:lvl>
    <w:lvl w:ilvl="7" w:tplc="9260FCB0" w:tentative="1">
      <w:start w:val="1"/>
      <w:numFmt w:val="bullet"/>
      <w:lvlText w:val=""/>
      <w:lvlJc w:val="left"/>
      <w:pPr>
        <w:tabs>
          <w:tab w:val="num" w:pos="5760"/>
        </w:tabs>
        <w:ind w:left="5760" w:hanging="360"/>
      </w:pPr>
      <w:rPr>
        <w:rFonts w:ascii="Wingdings" w:hAnsi="Wingdings" w:hint="default"/>
      </w:rPr>
    </w:lvl>
    <w:lvl w:ilvl="8" w:tplc="734CCE76" w:tentative="1">
      <w:start w:val="1"/>
      <w:numFmt w:val="bullet"/>
      <w:lvlText w:val=""/>
      <w:lvlJc w:val="left"/>
      <w:pPr>
        <w:tabs>
          <w:tab w:val="num" w:pos="6480"/>
        </w:tabs>
        <w:ind w:left="6480" w:hanging="360"/>
      </w:pPr>
      <w:rPr>
        <w:rFonts w:ascii="Wingdings" w:hAnsi="Wingdings" w:hint="default"/>
      </w:rPr>
    </w:lvl>
  </w:abstractNum>
  <w:abstractNum w:abstractNumId="3">
    <w:nsid w:val="6EE173CF"/>
    <w:multiLevelType w:val="hybridMultilevel"/>
    <w:tmpl w:val="B1EE8534"/>
    <w:lvl w:ilvl="0" w:tplc="8CDE95E0">
      <w:start w:val="1"/>
      <w:numFmt w:val="bullet"/>
      <w:lvlText w:val=""/>
      <w:lvlJc w:val="left"/>
      <w:pPr>
        <w:tabs>
          <w:tab w:val="num" w:pos="720"/>
        </w:tabs>
        <w:ind w:left="720" w:hanging="360"/>
      </w:pPr>
      <w:rPr>
        <w:rFonts w:ascii="Wingdings" w:hAnsi="Wingdings" w:hint="default"/>
      </w:rPr>
    </w:lvl>
    <w:lvl w:ilvl="1" w:tplc="59069A9E" w:tentative="1">
      <w:start w:val="1"/>
      <w:numFmt w:val="bullet"/>
      <w:lvlText w:val=""/>
      <w:lvlJc w:val="left"/>
      <w:pPr>
        <w:tabs>
          <w:tab w:val="num" w:pos="1440"/>
        </w:tabs>
        <w:ind w:left="1440" w:hanging="360"/>
      </w:pPr>
      <w:rPr>
        <w:rFonts w:ascii="Wingdings" w:hAnsi="Wingdings" w:hint="default"/>
      </w:rPr>
    </w:lvl>
    <w:lvl w:ilvl="2" w:tplc="2B606CE4" w:tentative="1">
      <w:start w:val="1"/>
      <w:numFmt w:val="bullet"/>
      <w:lvlText w:val=""/>
      <w:lvlJc w:val="left"/>
      <w:pPr>
        <w:tabs>
          <w:tab w:val="num" w:pos="2160"/>
        </w:tabs>
        <w:ind w:left="2160" w:hanging="360"/>
      </w:pPr>
      <w:rPr>
        <w:rFonts w:ascii="Wingdings" w:hAnsi="Wingdings" w:hint="default"/>
      </w:rPr>
    </w:lvl>
    <w:lvl w:ilvl="3" w:tplc="F5AEB98C" w:tentative="1">
      <w:start w:val="1"/>
      <w:numFmt w:val="bullet"/>
      <w:lvlText w:val=""/>
      <w:lvlJc w:val="left"/>
      <w:pPr>
        <w:tabs>
          <w:tab w:val="num" w:pos="2880"/>
        </w:tabs>
        <w:ind w:left="2880" w:hanging="360"/>
      </w:pPr>
      <w:rPr>
        <w:rFonts w:ascii="Wingdings" w:hAnsi="Wingdings" w:hint="default"/>
      </w:rPr>
    </w:lvl>
    <w:lvl w:ilvl="4" w:tplc="D390CBA6" w:tentative="1">
      <w:start w:val="1"/>
      <w:numFmt w:val="bullet"/>
      <w:lvlText w:val=""/>
      <w:lvlJc w:val="left"/>
      <w:pPr>
        <w:tabs>
          <w:tab w:val="num" w:pos="3600"/>
        </w:tabs>
        <w:ind w:left="3600" w:hanging="360"/>
      </w:pPr>
      <w:rPr>
        <w:rFonts w:ascii="Wingdings" w:hAnsi="Wingdings" w:hint="default"/>
      </w:rPr>
    </w:lvl>
    <w:lvl w:ilvl="5" w:tplc="16343B28" w:tentative="1">
      <w:start w:val="1"/>
      <w:numFmt w:val="bullet"/>
      <w:lvlText w:val=""/>
      <w:lvlJc w:val="left"/>
      <w:pPr>
        <w:tabs>
          <w:tab w:val="num" w:pos="4320"/>
        </w:tabs>
        <w:ind w:left="4320" w:hanging="360"/>
      </w:pPr>
      <w:rPr>
        <w:rFonts w:ascii="Wingdings" w:hAnsi="Wingdings" w:hint="default"/>
      </w:rPr>
    </w:lvl>
    <w:lvl w:ilvl="6" w:tplc="E528F562" w:tentative="1">
      <w:start w:val="1"/>
      <w:numFmt w:val="bullet"/>
      <w:lvlText w:val=""/>
      <w:lvlJc w:val="left"/>
      <w:pPr>
        <w:tabs>
          <w:tab w:val="num" w:pos="5040"/>
        </w:tabs>
        <w:ind w:left="5040" w:hanging="360"/>
      </w:pPr>
      <w:rPr>
        <w:rFonts w:ascii="Wingdings" w:hAnsi="Wingdings" w:hint="default"/>
      </w:rPr>
    </w:lvl>
    <w:lvl w:ilvl="7" w:tplc="434051C6" w:tentative="1">
      <w:start w:val="1"/>
      <w:numFmt w:val="bullet"/>
      <w:lvlText w:val=""/>
      <w:lvlJc w:val="left"/>
      <w:pPr>
        <w:tabs>
          <w:tab w:val="num" w:pos="5760"/>
        </w:tabs>
        <w:ind w:left="5760" w:hanging="360"/>
      </w:pPr>
      <w:rPr>
        <w:rFonts w:ascii="Wingdings" w:hAnsi="Wingdings" w:hint="default"/>
      </w:rPr>
    </w:lvl>
    <w:lvl w:ilvl="8" w:tplc="97F88A9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numFmt w:val="chicago"/>
    <w:footnote w:id="0"/>
    <w:footnote w:id="1"/>
  </w:footnotePr>
  <w:endnotePr>
    <w:endnote w:id="0"/>
    <w:endnote w:id="1"/>
  </w:endnotePr>
  <w:compat/>
  <w:rsids>
    <w:rsidRoot w:val="00081FDE"/>
    <w:rsid w:val="00001D0B"/>
    <w:rsid w:val="00005E3A"/>
    <w:rsid w:val="0001082B"/>
    <w:rsid w:val="00011A15"/>
    <w:rsid w:val="00027ADE"/>
    <w:rsid w:val="000314EC"/>
    <w:rsid w:val="000332BB"/>
    <w:rsid w:val="000364E2"/>
    <w:rsid w:val="000368EE"/>
    <w:rsid w:val="00044257"/>
    <w:rsid w:val="000526D3"/>
    <w:rsid w:val="0005314B"/>
    <w:rsid w:val="0006430E"/>
    <w:rsid w:val="000709A9"/>
    <w:rsid w:val="00074C2A"/>
    <w:rsid w:val="00075AE5"/>
    <w:rsid w:val="00081FDE"/>
    <w:rsid w:val="000851D4"/>
    <w:rsid w:val="00086823"/>
    <w:rsid w:val="0009091E"/>
    <w:rsid w:val="00097F1E"/>
    <w:rsid w:val="000A60E8"/>
    <w:rsid w:val="000B458A"/>
    <w:rsid w:val="000C64F3"/>
    <w:rsid w:val="000D6FDA"/>
    <w:rsid w:val="000E0752"/>
    <w:rsid w:val="000E5716"/>
    <w:rsid w:val="000E6C54"/>
    <w:rsid w:val="000F4B21"/>
    <w:rsid w:val="000F5FAC"/>
    <w:rsid w:val="0010027D"/>
    <w:rsid w:val="001017FA"/>
    <w:rsid w:val="00105F96"/>
    <w:rsid w:val="0011123E"/>
    <w:rsid w:val="00121518"/>
    <w:rsid w:val="00121561"/>
    <w:rsid w:val="00121658"/>
    <w:rsid w:val="00121D93"/>
    <w:rsid w:val="0012236B"/>
    <w:rsid w:val="00126829"/>
    <w:rsid w:val="001319B3"/>
    <w:rsid w:val="001409D3"/>
    <w:rsid w:val="00141956"/>
    <w:rsid w:val="00144A74"/>
    <w:rsid w:val="00153289"/>
    <w:rsid w:val="0016474D"/>
    <w:rsid w:val="00172CFA"/>
    <w:rsid w:val="00181096"/>
    <w:rsid w:val="001865DA"/>
    <w:rsid w:val="001901C8"/>
    <w:rsid w:val="00194E6B"/>
    <w:rsid w:val="001963DD"/>
    <w:rsid w:val="001A349F"/>
    <w:rsid w:val="001B2278"/>
    <w:rsid w:val="001C172D"/>
    <w:rsid w:val="001D2BC6"/>
    <w:rsid w:val="001D5829"/>
    <w:rsid w:val="001E601E"/>
    <w:rsid w:val="001F2050"/>
    <w:rsid w:val="00201262"/>
    <w:rsid w:val="00210171"/>
    <w:rsid w:val="002144A3"/>
    <w:rsid w:val="0021482F"/>
    <w:rsid w:val="00222C43"/>
    <w:rsid w:val="002259D4"/>
    <w:rsid w:val="00225F63"/>
    <w:rsid w:val="0023694D"/>
    <w:rsid w:val="00240DD6"/>
    <w:rsid w:val="00241BD6"/>
    <w:rsid w:val="00245FA8"/>
    <w:rsid w:val="00254AD0"/>
    <w:rsid w:val="00265F39"/>
    <w:rsid w:val="002713E7"/>
    <w:rsid w:val="00274270"/>
    <w:rsid w:val="00277892"/>
    <w:rsid w:val="002835EB"/>
    <w:rsid w:val="002975C4"/>
    <w:rsid w:val="002A0D6E"/>
    <w:rsid w:val="002B12DF"/>
    <w:rsid w:val="002B3562"/>
    <w:rsid w:val="002C1D91"/>
    <w:rsid w:val="002C755C"/>
    <w:rsid w:val="002D4631"/>
    <w:rsid w:val="002E39A7"/>
    <w:rsid w:val="002F4019"/>
    <w:rsid w:val="002F7473"/>
    <w:rsid w:val="00312BF1"/>
    <w:rsid w:val="00312FE3"/>
    <w:rsid w:val="0032370D"/>
    <w:rsid w:val="00325E5C"/>
    <w:rsid w:val="00333788"/>
    <w:rsid w:val="00335AA1"/>
    <w:rsid w:val="00337E8E"/>
    <w:rsid w:val="003402BC"/>
    <w:rsid w:val="00341776"/>
    <w:rsid w:val="003437A3"/>
    <w:rsid w:val="0035026F"/>
    <w:rsid w:val="00352D85"/>
    <w:rsid w:val="00354DEC"/>
    <w:rsid w:val="00355316"/>
    <w:rsid w:val="00361182"/>
    <w:rsid w:val="0036256D"/>
    <w:rsid w:val="0036651C"/>
    <w:rsid w:val="00370BCB"/>
    <w:rsid w:val="00372825"/>
    <w:rsid w:val="0037329C"/>
    <w:rsid w:val="003807B4"/>
    <w:rsid w:val="00382631"/>
    <w:rsid w:val="003828F1"/>
    <w:rsid w:val="0038363B"/>
    <w:rsid w:val="00386F59"/>
    <w:rsid w:val="003928B5"/>
    <w:rsid w:val="00392FE5"/>
    <w:rsid w:val="00394F13"/>
    <w:rsid w:val="00397561"/>
    <w:rsid w:val="003B0AF3"/>
    <w:rsid w:val="003B19D9"/>
    <w:rsid w:val="003C3DCA"/>
    <w:rsid w:val="003C43F0"/>
    <w:rsid w:val="003D3957"/>
    <w:rsid w:val="003D6EC6"/>
    <w:rsid w:val="003E212D"/>
    <w:rsid w:val="003E738B"/>
    <w:rsid w:val="003E7472"/>
    <w:rsid w:val="003F3414"/>
    <w:rsid w:val="003F4F5C"/>
    <w:rsid w:val="003F7DAB"/>
    <w:rsid w:val="00402DE3"/>
    <w:rsid w:val="004030F0"/>
    <w:rsid w:val="00425540"/>
    <w:rsid w:val="00427C2D"/>
    <w:rsid w:val="0043100F"/>
    <w:rsid w:val="004315CC"/>
    <w:rsid w:val="004333A3"/>
    <w:rsid w:val="0043617F"/>
    <w:rsid w:val="00442D41"/>
    <w:rsid w:val="00460CBA"/>
    <w:rsid w:val="00464288"/>
    <w:rsid w:val="00472CC8"/>
    <w:rsid w:val="004731B2"/>
    <w:rsid w:val="00493743"/>
    <w:rsid w:val="00497704"/>
    <w:rsid w:val="004978B1"/>
    <w:rsid w:val="004A09CA"/>
    <w:rsid w:val="004A2709"/>
    <w:rsid w:val="004A2D95"/>
    <w:rsid w:val="004B1020"/>
    <w:rsid w:val="004B136E"/>
    <w:rsid w:val="004B14A3"/>
    <w:rsid w:val="004B3AEF"/>
    <w:rsid w:val="004D1B7C"/>
    <w:rsid w:val="004D2ADD"/>
    <w:rsid w:val="004D507F"/>
    <w:rsid w:val="004D73A0"/>
    <w:rsid w:val="004E049B"/>
    <w:rsid w:val="004E0830"/>
    <w:rsid w:val="004E13C1"/>
    <w:rsid w:val="004F3B53"/>
    <w:rsid w:val="004F49A8"/>
    <w:rsid w:val="005009F8"/>
    <w:rsid w:val="00502F7C"/>
    <w:rsid w:val="00503B93"/>
    <w:rsid w:val="00505AB0"/>
    <w:rsid w:val="00520AFA"/>
    <w:rsid w:val="00530B31"/>
    <w:rsid w:val="00535573"/>
    <w:rsid w:val="00540DB5"/>
    <w:rsid w:val="00544751"/>
    <w:rsid w:val="00550A20"/>
    <w:rsid w:val="005552F3"/>
    <w:rsid w:val="00561241"/>
    <w:rsid w:val="0057696F"/>
    <w:rsid w:val="0058259E"/>
    <w:rsid w:val="005B4F31"/>
    <w:rsid w:val="005B6BA1"/>
    <w:rsid w:val="005C114A"/>
    <w:rsid w:val="005C4247"/>
    <w:rsid w:val="005C5891"/>
    <w:rsid w:val="005C6F3B"/>
    <w:rsid w:val="005D1707"/>
    <w:rsid w:val="005D6E62"/>
    <w:rsid w:val="005E179F"/>
    <w:rsid w:val="005E72B2"/>
    <w:rsid w:val="005F191A"/>
    <w:rsid w:val="005F3240"/>
    <w:rsid w:val="00601DD2"/>
    <w:rsid w:val="006020AD"/>
    <w:rsid w:val="00602C69"/>
    <w:rsid w:val="00612F7F"/>
    <w:rsid w:val="00634DB5"/>
    <w:rsid w:val="006411A1"/>
    <w:rsid w:val="00643528"/>
    <w:rsid w:val="00643D04"/>
    <w:rsid w:val="00646895"/>
    <w:rsid w:val="00656650"/>
    <w:rsid w:val="00656CB0"/>
    <w:rsid w:val="00671666"/>
    <w:rsid w:val="00673591"/>
    <w:rsid w:val="0068417A"/>
    <w:rsid w:val="00686B40"/>
    <w:rsid w:val="00691C1D"/>
    <w:rsid w:val="00693450"/>
    <w:rsid w:val="006A3099"/>
    <w:rsid w:val="006B21AE"/>
    <w:rsid w:val="006B5ECD"/>
    <w:rsid w:val="006B6614"/>
    <w:rsid w:val="006C11C0"/>
    <w:rsid w:val="006C1750"/>
    <w:rsid w:val="006C2404"/>
    <w:rsid w:val="006C510A"/>
    <w:rsid w:val="006D4B49"/>
    <w:rsid w:val="006D4B56"/>
    <w:rsid w:val="006D76B7"/>
    <w:rsid w:val="006D793C"/>
    <w:rsid w:val="006E2DAE"/>
    <w:rsid w:val="006E58AA"/>
    <w:rsid w:val="006E6993"/>
    <w:rsid w:val="006F1EA0"/>
    <w:rsid w:val="006F393B"/>
    <w:rsid w:val="006F55E8"/>
    <w:rsid w:val="00702E36"/>
    <w:rsid w:val="00710AEC"/>
    <w:rsid w:val="00712207"/>
    <w:rsid w:val="00712C94"/>
    <w:rsid w:val="00730817"/>
    <w:rsid w:val="007317F4"/>
    <w:rsid w:val="00735A30"/>
    <w:rsid w:val="00743262"/>
    <w:rsid w:val="0076039C"/>
    <w:rsid w:val="00766CD4"/>
    <w:rsid w:val="0077002E"/>
    <w:rsid w:val="00771E76"/>
    <w:rsid w:val="0077290B"/>
    <w:rsid w:val="00774A2B"/>
    <w:rsid w:val="00774E4E"/>
    <w:rsid w:val="007957FE"/>
    <w:rsid w:val="00797077"/>
    <w:rsid w:val="007A27FD"/>
    <w:rsid w:val="007A2ACA"/>
    <w:rsid w:val="007A393B"/>
    <w:rsid w:val="007A656E"/>
    <w:rsid w:val="007C330F"/>
    <w:rsid w:val="007D3CF7"/>
    <w:rsid w:val="007D607F"/>
    <w:rsid w:val="007F3085"/>
    <w:rsid w:val="007F4A11"/>
    <w:rsid w:val="00801B12"/>
    <w:rsid w:val="0080375A"/>
    <w:rsid w:val="00821D0C"/>
    <w:rsid w:val="00822C14"/>
    <w:rsid w:val="008260C7"/>
    <w:rsid w:val="0086223A"/>
    <w:rsid w:val="008626D1"/>
    <w:rsid w:val="00862ABD"/>
    <w:rsid w:val="00862F69"/>
    <w:rsid w:val="0086521C"/>
    <w:rsid w:val="008709B5"/>
    <w:rsid w:val="0087214D"/>
    <w:rsid w:val="008725BC"/>
    <w:rsid w:val="00874539"/>
    <w:rsid w:val="00874741"/>
    <w:rsid w:val="0088457C"/>
    <w:rsid w:val="00891E82"/>
    <w:rsid w:val="00894339"/>
    <w:rsid w:val="0089466B"/>
    <w:rsid w:val="00897ABE"/>
    <w:rsid w:val="008A3CEF"/>
    <w:rsid w:val="008B076E"/>
    <w:rsid w:val="008C568C"/>
    <w:rsid w:val="008C7454"/>
    <w:rsid w:val="008D1768"/>
    <w:rsid w:val="008E4E58"/>
    <w:rsid w:val="008E7FCB"/>
    <w:rsid w:val="008F12FF"/>
    <w:rsid w:val="008F13F6"/>
    <w:rsid w:val="008F2003"/>
    <w:rsid w:val="008F3F1F"/>
    <w:rsid w:val="00902FB4"/>
    <w:rsid w:val="00903259"/>
    <w:rsid w:val="009067CB"/>
    <w:rsid w:val="0091280B"/>
    <w:rsid w:val="00923681"/>
    <w:rsid w:val="00925C83"/>
    <w:rsid w:val="00933345"/>
    <w:rsid w:val="00933CF1"/>
    <w:rsid w:val="0094096C"/>
    <w:rsid w:val="009518F9"/>
    <w:rsid w:val="00955B31"/>
    <w:rsid w:val="0096174F"/>
    <w:rsid w:val="00962B1B"/>
    <w:rsid w:val="009653D2"/>
    <w:rsid w:val="00967D1E"/>
    <w:rsid w:val="00971D84"/>
    <w:rsid w:val="009758A9"/>
    <w:rsid w:val="0098257E"/>
    <w:rsid w:val="00987009"/>
    <w:rsid w:val="009915F0"/>
    <w:rsid w:val="00996D78"/>
    <w:rsid w:val="009A033E"/>
    <w:rsid w:val="009A4FF8"/>
    <w:rsid w:val="009B047D"/>
    <w:rsid w:val="009B148A"/>
    <w:rsid w:val="009B17D3"/>
    <w:rsid w:val="009B68EC"/>
    <w:rsid w:val="009C1604"/>
    <w:rsid w:val="009D636D"/>
    <w:rsid w:val="009D657A"/>
    <w:rsid w:val="009E53B2"/>
    <w:rsid w:val="00A043BC"/>
    <w:rsid w:val="00A075C2"/>
    <w:rsid w:val="00A41335"/>
    <w:rsid w:val="00A4211B"/>
    <w:rsid w:val="00A42B1A"/>
    <w:rsid w:val="00A44208"/>
    <w:rsid w:val="00A46D4B"/>
    <w:rsid w:val="00A53A90"/>
    <w:rsid w:val="00A54447"/>
    <w:rsid w:val="00A57D9D"/>
    <w:rsid w:val="00A653F0"/>
    <w:rsid w:val="00A71985"/>
    <w:rsid w:val="00A80903"/>
    <w:rsid w:val="00A80B22"/>
    <w:rsid w:val="00A83E8D"/>
    <w:rsid w:val="00A8420B"/>
    <w:rsid w:val="00AA171C"/>
    <w:rsid w:val="00AB5542"/>
    <w:rsid w:val="00AB7B45"/>
    <w:rsid w:val="00AE6F9E"/>
    <w:rsid w:val="00AF09F1"/>
    <w:rsid w:val="00B06D4C"/>
    <w:rsid w:val="00B07D4A"/>
    <w:rsid w:val="00B12BA8"/>
    <w:rsid w:val="00B12BEC"/>
    <w:rsid w:val="00B17F69"/>
    <w:rsid w:val="00B214C7"/>
    <w:rsid w:val="00B37E57"/>
    <w:rsid w:val="00B4277C"/>
    <w:rsid w:val="00B51144"/>
    <w:rsid w:val="00B51444"/>
    <w:rsid w:val="00B53342"/>
    <w:rsid w:val="00B63284"/>
    <w:rsid w:val="00B708EA"/>
    <w:rsid w:val="00B74CBD"/>
    <w:rsid w:val="00B850A7"/>
    <w:rsid w:val="00B853D9"/>
    <w:rsid w:val="00B97F62"/>
    <w:rsid w:val="00BA23C1"/>
    <w:rsid w:val="00BA30D7"/>
    <w:rsid w:val="00BB0097"/>
    <w:rsid w:val="00BB5591"/>
    <w:rsid w:val="00BB778E"/>
    <w:rsid w:val="00BD2916"/>
    <w:rsid w:val="00BE007D"/>
    <w:rsid w:val="00BE4639"/>
    <w:rsid w:val="00C05D1E"/>
    <w:rsid w:val="00C06E83"/>
    <w:rsid w:val="00C12A1A"/>
    <w:rsid w:val="00C155D3"/>
    <w:rsid w:val="00C23AD8"/>
    <w:rsid w:val="00C24DAE"/>
    <w:rsid w:val="00C31989"/>
    <w:rsid w:val="00C34AF8"/>
    <w:rsid w:val="00C35078"/>
    <w:rsid w:val="00C36DDF"/>
    <w:rsid w:val="00C443F1"/>
    <w:rsid w:val="00C51D54"/>
    <w:rsid w:val="00C55B6F"/>
    <w:rsid w:val="00C6065F"/>
    <w:rsid w:val="00C614B3"/>
    <w:rsid w:val="00C81512"/>
    <w:rsid w:val="00C83F73"/>
    <w:rsid w:val="00C96560"/>
    <w:rsid w:val="00CB0134"/>
    <w:rsid w:val="00CB5E45"/>
    <w:rsid w:val="00CD103F"/>
    <w:rsid w:val="00CD14EF"/>
    <w:rsid w:val="00CD7EAD"/>
    <w:rsid w:val="00CE0806"/>
    <w:rsid w:val="00CE3E12"/>
    <w:rsid w:val="00CE40DC"/>
    <w:rsid w:val="00CE6212"/>
    <w:rsid w:val="00D04019"/>
    <w:rsid w:val="00D062FA"/>
    <w:rsid w:val="00D078CD"/>
    <w:rsid w:val="00D21585"/>
    <w:rsid w:val="00D26EA2"/>
    <w:rsid w:val="00D35EB7"/>
    <w:rsid w:val="00D36060"/>
    <w:rsid w:val="00D44336"/>
    <w:rsid w:val="00D50E6B"/>
    <w:rsid w:val="00D573E0"/>
    <w:rsid w:val="00D5765D"/>
    <w:rsid w:val="00D6038C"/>
    <w:rsid w:val="00D66317"/>
    <w:rsid w:val="00D815D6"/>
    <w:rsid w:val="00D909CA"/>
    <w:rsid w:val="00D94120"/>
    <w:rsid w:val="00DA2909"/>
    <w:rsid w:val="00DA65DA"/>
    <w:rsid w:val="00DB3C50"/>
    <w:rsid w:val="00DB592D"/>
    <w:rsid w:val="00DB7DD1"/>
    <w:rsid w:val="00DD2B9D"/>
    <w:rsid w:val="00DE05CC"/>
    <w:rsid w:val="00DE6D33"/>
    <w:rsid w:val="00DF6FDC"/>
    <w:rsid w:val="00E06DF9"/>
    <w:rsid w:val="00E100C5"/>
    <w:rsid w:val="00E114ED"/>
    <w:rsid w:val="00E16603"/>
    <w:rsid w:val="00E25434"/>
    <w:rsid w:val="00E3030E"/>
    <w:rsid w:val="00E408A8"/>
    <w:rsid w:val="00E420DF"/>
    <w:rsid w:val="00E53E4A"/>
    <w:rsid w:val="00E56C77"/>
    <w:rsid w:val="00E6081B"/>
    <w:rsid w:val="00E65C0F"/>
    <w:rsid w:val="00E808D6"/>
    <w:rsid w:val="00E86830"/>
    <w:rsid w:val="00E8718E"/>
    <w:rsid w:val="00EA1517"/>
    <w:rsid w:val="00EA2323"/>
    <w:rsid w:val="00EA5435"/>
    <w:rsid w:val="00EC2661"/>
    <w:rsid w:val="00EC4145"/>
    <w:rsid w:val="00EC51D8"/>
    <w:rsid w:val="00ED2F8B"/>
    <w:rsid w:val="00EE3E41"/>
    <w:rsid w:val="00EF5758"/>
    <w:rsid w:val="00F04905"/>
    <w:rsid w:val="00F07563"/>
    <w:rsid w:val="00F100AA"/>
    <w:rsid w:val="00F14655"/>
    <w:rsid w:val="00F31CCE"/>
    <w:rsid w:val="00F34412"/>
    <w:rsid w:val="00F41EE2"/>
    <w:rsid w:val="00F4250B"/>
    <w:rsid w:val="00F4277E"/>
    <w:rsid w:val="00F51C6F"/>
    <w:rsid w:val="00F51CBD"/>
    <w:rsid w:val="00F52B02"/>
    <w:rsid w:val="00F65356"/>
    <w:rsid w:val="00F66611"/>
    <w:rsid w:val="00F7743C"/>
    <w:rsid w:val="00F839C8"/>
    <w:rsid w:val="00F90CF2"/>
    <w:rsid w:val="00F913B3"/>
    <w:rsid w:val="00F9241F"/>
    <w:rsid w:val="00F93960"/>
    <w:rsid w:val="00FA2B02"/>
    <w:rsid w:val="00FA3FD7"/>
    <w:rsid w:val="00FB72CC"/>
    <w:rsid w:val="00FC244D"/>
    <w:rsid w:val="00FC3A23"/>
    <w:rsid w:val="00FC492B"/>
    <w:rsid w:val="00FD606F"/>
    <w:rsid w:val="00FD7815"/>
    <w:rsid w:val="00FE5DC4"/>
    <w:rsid w:val="00FF0A7D"/>
    <w:rsid w:val="00FF3A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6B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3743"/>
    <w:pPr>
      <w:tabs>
        <w:tab w:val="center" w:pos="4680"/>
        <w:tab w:val="right" w:pos="9360"/>
      </w:tabs>
    </w:pPr>
  </w:style>
  <w:style w:type="character" w:customStyle="1" w:styleId="FooterChar">
    <w:name w:val="Footer Char"/>
    <w:basedOn w:val="DefaultParagraphFont"/>
    <w:link w:val="Footer"/>
    <w:uiPriority w:val="99"/>
    <w:rsid w:val="00493743"/>
    <w:rPr>
      <w:sz w:val="22"/>
      <w:szCs w:val="22"/>
    </w:rPr>
  </w:style>
  <w:style w:type="paragraph" w:styleId="FootnoteText">
    <w:name w:val="footnote text"/>
    <w:basedOn w:val="Normal"/>
    <w:link w:val="FootnoteTextChar"/>
    <w:uiPriority w:val="99"/>
    <w:semiHidden/>
    <w:unhideWhenUsed/>
    <w:rsid w:val="00493743"/>
    <w:rPr>
      <w:sz w:val="20"/>
      <w:szCs w:val="20"/>
    </w:rPr>
  </w:style>
  <w:style w:type="character" w:customStyle="1" w:styleId="FootnoteTextChar">
    <w:name w:val="Footnote Text Char"/>
    <w:basedOn w:val="DefaultParagraphFont"/>
    <w:link w:val="FootnoteText"/>
    <w:uiPriority w:val="99"/>
    <w:semiHidden/>
    <w:rsid w:val="00493743"/>
  </w:style>
  <w:style w:type="character" w:styleId="FootnoteReference">
    <w:name w:val="footnote reference"/>
    <w:basedOn w:val="DefaultParagraphFont"/>
    <w:semiHidden/>
    <w:unhideWhenUsed/>
    <w:rsid w:val="00493743"/>
    <w:rPr>
      <w:vertAlign w:val="superscript"/>
    </w:rPr>
  </w:style>
  <w:style w:type="paragraph" w:styleId="ListParagraph">
    <w:name w:val="List Paragraph"/>
    <w:basedOn w:val="Normal"/>
    <w:uiPriority w:val="34"/>
    <w:qFormat/>
    <w:rsid w:val="00493743"/>
    <w:pPr>
      <w:ind w:left="720"/>
      <w:contextualSpacing/>
    </w:pPr>
  </w:style>
  <w:style w:type="paragraph" w:styleId="NormalWeb">
    <w:name w:val="Normal (Web)"/>
    <w:basedOn w:val="Normal"/>
    <w:uiPriority w:val="99"/>
    <w:unhideWhenUsed/>
    <w:rsid w:val="00493743"/>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37E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0709A9"/>
    <w:rPr>
      <w:color w:val="EE1B24"/>
      <w:u w:val="single"/>
    </w:rPr>
  </w:style>
  <w:style w:type="character" w:customStyle="1" w:styleId="A16">
    <w:name w:val="A16"/>
    <w:basedOn w:val="DefaultParagraphFont"/>
    <w:uiPriority w:val="99"/>
    <w:rsid w:val="001B2278"/>
    <w:rPr>
      <w:rFonts w:ascii="FeniceX" w:hAnsi="FeniceX" w:hint="default"/>
      <w:color w:val="202024"/>
    </w:rPr>
  </w:style>
  <w:style w:type="character" w:customStyle="1" w:styleId="brokenlink">
    <w:name w:val="brokenlink"/>
    <w:basedOn w:val="DefaultParagraphFont"/>
    <w:rsid w:val="001865DA"/>
  </w:style>
  <w:style w:type="paragraph" w:styleId="EndnoteText">
    <w:name w:val="endnote text"/>
    <w:basedOn w:val="Normal"/>
    <w:link w:val="EndnoteTextChar"/>
    <w:uiPriority w:val="99"/>
    <w:semiHidden/>
    <w:unhideWhenUsed/>
    <w:rsid w:val="007D607F"/>
    <w:rPr>
      <w:sz w:val="20"/>
      <w:szCs w:val="20"/>
    </w:rPr>
  </w:style>
  <w:style w:type="character" w:customStyle="1" w:styleId="EndnoteTextChar">
    <w:name w:val="Endnote Text Char"/>
    <w:basedOn w:val="DefaultParagraphFont"/>
    <w:link w:val="EndnoteText"/>
    <w:uiPriority w:val="99"/>
    <w:semiHidden/>
    <w:rsid w:val="007D607F"/>
  </w:style>
  <w:style w:type="character" w:styleId="EndnoteReference">
    <w:name w:val="endnote reference"/>
    <w:basedOn w:val="DefaultParagraphFont"/>
    <w:uiPriority w:val="99"/>
    <w:semiHidden/>
    <w:unhideWhenUsed/>
    <w:rsid w:val="007D607F"/>
    <w:rPr>
      <w:vertAlign w:val="superscript"/>
    </w:rPr>
  </w:style>
  <w:style w:type="paragraph" w:styleId="Header">
    <w:name w:val="header"/>
    <w:basedOn w:val="Normal"/>
    <w:link w:val="HeaderChar"/>
    <w:uiPriority w:val="99"/>
    <w:semiHidden/>
    <w:unhideWhenUsed/>
    <w:rsid w:val="0009091E"/>
    <w:pPr>
      <w:tabs>
        <w:tab w:val="center" w:pos="4680"/>
        <w:tab w:val="right" w:pos="9360"/>
      </w:tabs>
    </w:pPr>
  </w:style>
  <w:style w:type="character" w:customStyle="1" w:styleId="HeaderChar">
    <w:name w:val="Header Char"/>
    <w:basedOn w:val="DefaultParagraphFont"/>
    <w:link w:val="Header"/>
    <w:uiPriority w:val="99"/>
    <w:semiHidden/>
    <w:rsid w:val="0009091E"/>
    <w:rPr>
      <w:sz w:val="22"/>
      <w:szCs w:val="22"/>
    </w:rPr>
  </w:style>
  <w:style w:type="character" w:styleId="FollowedHyperlink">
    <w:name w:val="FollowedHyperlink"/>
    <w:basedOn w:val="DefaultParagraphFont"/>
    <w:uiPriority w:val="99"/>
    <w:semiHidden/>
    <w:unhideWhenUsed/>
    <w:rsid w:val="002E39A7"/>
    <w:rPr>
      <w:color w:val="800080"/>
      <w:u w:val="single"/>
    </w:rPr>
  </w:style>
  <w:style w:type="paragraph" w:customStyle="1" w:styleId="Pa19">
    <w:name w:val="Pa19"/>
    <w:basedOn w:val="Normal"/>
    <w:next w:val="Normal"/>
    <w:uiPriority w:val="99"/>
    <w:rsid w:val="006B21AE"/>
    <w:pPr>
      <w:autoSpaceDE w:val="0"/>
      <w:autoSpaceDN w:val="0"/>
      <w:adjustRightInd w:val="0"/>
      <w:spacing w:after="0" w:line="181" w:lineRule="atLeast"/>
    </w:pPr>
    <w:rPr>
      <w:rFonts w:ascii="Univers 45 Light" w:hAnsi="Univers 45 Light"/>
      <w:sz w:val="24"/>
      <w:szCs w:val="24"/>
      <w:lang w:val="tr-TR" w:eastAsia="tr-TR"/>
    </w:rPr>
  </w:style>
  <w:style w:type="paragraph" w:customStyle="1" w:styleId="Pa9">
    <w:name w:val="Pa9"/>
    <w:basedOn w:val="Normal"/>
    <w:next w:val="Normal"/>
    <w:uiPriority w:val="99"/>
    <w:rsid w:val="004B14A3"/>
    <w:pPr>
      <w:autoSpaceDE w:val="0"/>
      <w:autoSpaceDN w:val="0"/>
      <w:adjustRightInd w:val="0"/>
      <w:spacing w:after="0" w:line="181" w:lineRule="atLeast"/>
    </w:pPr>
    <w:rPr>
      <w:rFonts w:ascii="Univers 45 Light" w:hAnsi="Univers 45 Light"/>
      <w:sz w:val="24"/>
      <w:szCs w:val="24"/>
      <w:lang w:val="tr-TR" w:eastAsia="tr-TR"/>
    </w:rPr>
  </w:style>
  <w:style w:type="paragraph" w:customStyle="1" w:styleId="Pa8">
    <w:name w:val="Pa8"/>
    <w:basedOn w:val="Normal"/>
    <w:next w:val="Normal"/>
    <w:uiPriority w:val="99"/>
    <w:rsid w:val="004B14A3"/>
    <w:pPr>
      <w:autoSpaceDE w:val="0"/>
      <w:autoSpaceDN w:val="0"/>
      <w:adjustRightInd w:val="0"/>
      <w:spacing w:after="0" w:line="181" w:lineRule="atLeast"/>
    </w:pPr>
    <w:rPr>
      <w:rFonts w:ascii="Univers 45 Light" w:hAnsi="Univers 45 Light"/>
      <w:sz w:val="24"/>
      <w:szCs w:val="24"/>
      <w:lang w:val="tr-TR" w:eastAsia="tr-TR"/>
    </w:rPr>
  </w:style>
  <w:style w:type="paragraph" w:customStyle="1" w:styleId="Pa22">
    <w:name w:val="Pa22"/>
    <w:basedOn w:val="Normal"/>
    <w:next w:val="Normal"/>
    <w:uiPriority w:val="99"/>
    <w:rsid w:val="00C155D3"/>
    <w:pPr>
      <w:autoSpaceDE w:val="0"/>
      <w:autoSpaceDN w:val="0"/>
      <w:adjustRightInd w:val="0"/>
      <w:spacing w:after="0" w:line="181" w:lineRule="atLeast"/>
    </w:pPr>
    <w:rPr>
      <w:rFonts w:ascii="Univers 45 Light" w:hAnsi="Univers 45 Light"/>
      <w:sz w:val="24"/>
      <w:szCs w:val="24"/>
      <w:lang w:val="tr-TR" w:eastAsia="tr-TR"/>
    </w:rPr>
  </w:style>
  <w:style w:type="paragraph" w:customStyle="1" w:styleId="Pa10">
    <w:name w:val="Pa10"/>
    <w:basedOn w:val="Normal"/>
    <w:next w:val="Normal"/>
    <w:uiPriority w:val="99"/>
    <w:rsid w:val="000F5FAC"/>
    <w:pPr>
      <w:autoSpaceDE w:val="0"/>
      <w:autoSpaceDN w:val="0"/>
      <w:adjustRightInd w:val="0"/>
      <w:spacing w:after="0" w:line="181" w:lineRule="atLeast"/>
    </w:pPr>
    <w:rPr>
      <w:rFonts w:ascii="Univers 65" w:hAnsi="Univers 65"/>
      <w:sz w:val="24"/>
      <w:szCs w:val="24"/>
      <w:lang w:val="tr-TR" w:eastAsia="tr-TR"/>
    </w:rPr>
  </w:style>
  <w:style w:type="character" w:styleId="Emphasis">
    <w:name w:val="Emphasis"/>
    <w:basedOn w:val="DefaultParagraphFont"/>
    <w:uiPriority w:val="20"/>
    <w:qFormat/>
    <w:rsid w:val="00D815D6"/>
    <w:rPr>
      <w:i/>
      <w:iCs/>
    </w:rPr>
  </w:style>
  <w:style w:type="table" w:styleId="LightShading-Accent2">
    <w:name w:val="Light Shading Accent 2"/>
    <w:basedOn w:val="TableNormal"/>
    <w:uiPriority w:val="60"/>
    <w:rsid w:val="00874741"/>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
    <w:name w:val="Light Grid Accent 1"/>
    <w:basedOn w:val="TableNormal"/>
    <w:uiPriority w:val="62"/>
    <w:rsid w:val="0038263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
    <w:name w:val="Light Shading Accent 1"/>
    <w:basedOn w:val="TableNormal"/>
    <w:uiPriority w:val="60"/>
    <w:rsid w:val="00EA23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
    <w:name w:val="Light List Accent 1"/>
    <w:basedOn w:val="TableNormal"/>
    <w:uiPriority w:val="61"/>
    <w:rsid w:val="000E6C5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F92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HTMLCite">
    <w:name w:val="HTML Cite"/>
    <w:basedOn w:val="DefaultParagraphFont"/>
    <w:uiPriority w:val="99"/>
    <w:semiHidden/>
    <w:unhideWhenUsed/>
    <w:rsid w:val="006C1750"/>
    <w:rPr>
      <w:i/>
      <w:iCs/>
    </w:rPr>
  </w:style>
</w:styles>
</file>

<file path=word/webSettings.xml><?xml version="1.0" encoding="utf-8"?>
<w:webSettings xmlns:r="http://schemas.openxmlformats.org/officeDocument/2006/relationships" xmlns:w="http://schemas.openxmlformats.org/wordprocessingml/2006/main">
  <w:divs>
    <w:div w:id="21249442">
      <w:bodyDiv w:val="1"/>
      <w:marLeft w:val="0"/>
      <w:marRight w:val="0"/>
      <w:marTop w:val="0"/>
      <w:marBottom w:val="0"/>
      <w:divBdr>
        <w:top w:val="none" w:sz="0" w:space="0" w:color="auto"/>
        <w:left w:val="none" w:sz="0" w:space="0" w:color="auto"/>
        <w:bottom w:val="none" w:sz="0" w:space="0" w:color="auto"/>
        <w:right w:val="none" w:sz="0" w:space="0" w:color="auto"/>
      </w:divBdr>
    </w:div>
    <w:div w:id="32509003">
      <w:bodyDiv w:val="1"/>
      <w:marLeft w:val="0"/>
      <w:marRight w:val="0"/>
      <w:marTop w:val="0"/>
      <w:marBottom w:val="0"/>
      <w:divBdr>
        <w:top w:val="none" w:sz="0" w:space="0" w:color="auto"/>
        <w:left w:val="none" w:sz="0" w:space="0" w:color="auto"/>
        <w:bottom w:val="none" w:sz="0" w:space="0" w:color="auto"/>
        <w:right w:val="none" w:sz="0" w:space="0" w:color="auto"/>
      </w:divBdr>
    </w:div>
    <w:div w:id="47189694">
      <w:bodyDiv w:val="1"/>
      <w:marLeft w:val="0"/>
      <w:marRight w:val="0"/>
      <w:marTop w:val="0"/>
      <w:marBottom w:val="0"/>
      <w:divBdr>
        <w:top w:val="none" w:sz="0" w:space="0" w:color="auto"/>
        <w:left w:val="none" w:sz="0" w:space="0" w:color="auto"/>
        <w:bottom w:val="none" w:sz="0" w:space="0" w:color="auto"/>
        <w:right w:val="none" w:sz="0" w:space="0" w:color="auto"/>
      </w:divBdr>
    </w:div>
    <w:div w:id="80182795">
      <w:bodyDiv w:val="1"/>
      <w:marLeft w:val="0"/>
      <w:marRight w:val="0"/>
      <w:marTop w:val="0"/>
      <w:marBottom w:val="0"/>
      <w:divBdr>
        <w:top w:val="none" w:sz="0" w:space="0" w:color="auto"/>
        <w:left w:val="none" w:sz="0" w:space="0" w:color="auto"/>
        <w:bottom w:val="none" w:sz="0" w:space="0" w:color="auto"/>
        <w:right w:val="none" w:sz="0" w:space="0" w:color="auto"/>
      </w:divBdr>
    </w:div>
    <w:div w:id="103159568">
      <w:bodyDiv w:val="1"/>
      <w:marLeft w:val="0"/>
      <w:marRight w:val="0"/>
      <w:marTop w:val="0"/>
      <w:marBottom w:val="0"/>
      <w:divBdr>
        <w:top w:val="none" w:sz="0" w:space="0" w:color="auto"/>
        <w:left w:val="none" w:sz="0" w:space="0" w:color="auto"/>
        <w:bottom w:val="none" w:sz="0" w:space="0" w:color="auto"/>
        <w:right w:val="none" w:sz="0" w:space="0" w:color="auto"/>
      </w:divBdr>
    </w:div>
    <w:div w:id="106043126">
      <w:bodyDiv w:val="1"/>
      <w:marLeft w:val="0"/>
      <w:marRight w:val="0"/>
      <w:marTop w:val="0"/>
      <w:marBottom w:val="0"/>
      <w:divBdr>
        <w:top w:val="none" w:sz="0" w:space="0" w:color="auto"/>
        <w:left w:val="none" w:sz="0" w:space="0" w:color="auto"/>
        <w:bottom w:val="none" w:sz="0" w:space="0" w:color="auto"/>
        <w:right w:val="none" w:sz="0" w:space="0" w:color="auto"/>
      </w:divBdr>
    </w:div>
    <w:div w:id="120198383">
      <w:bodyDiv w:val="1"/>
      <w:marLeft w:val="0"/>
      <w:marRight w:val="0"/>
      <w:marTop w:val="0"/>
      <w:marBottom w:val="0"/>
      <w:divBdr>
        <w:top w:val="none" w:sz="0" w:space="0" w:color="auto"/>
        <w:left w:val="none" w:sz="0" w:space="0" w:color="auto"/>
        <w:bottom w:val="none" w:sz="0" w:space="0" w:color="auto"/>
        <w:right w:val="none" w:sz="0" w:space="0" w:color="auto"/>
      </w:divBdr>
    </w:div>
    <w:div w:id="159740102">
      <w:bodyDiv w:val="1"/>
      <w:marLeft w:val="0"/>
      <w:marRight w:val="0"/>
      <w:marTop w:val="0"/>
      <w:marBottom w:val="0"/>
      <w:divBdr>
        <w:top w:val="none" w:sz="0" w:space="0" w:color="auto"/>
        <w:left w:val="none" w:sz="0" w:space="0" w:color="auto"/>
        <w:bottom w:val="none" w:sz="0" w:space="0" w:color="auto"/>
        <w:right w:val="none" w:sz="0" w:space="0" w:color="auto"/>
      </w:divBdr>
    </w:div>
    <w:div w:id="167672971">
      <w:bodyDiv w:val="1"/>
      <w:marLeft w:val="0"/>
      <w:marRight w:val="0"/>
      <w:marTop w:val="0"/>
      <w:marBottom w:val="0"/>
      <w:divBdr>
        <w:top w:val="none" w:sz="0" w:space="0" w:color="auto"/>
        <w:left w:val="none" w:sz="0" w:space="0" w:color="auto"/>
        <w:bottom w:val="none" w:sz="0" w:space="0" w:color="auto"/>
        <w:right w:val="none" w:sz="0" w:space="0" w:color="auto"/>
      </w:divBdr>
    </w:div>
    <w:div w:id="169565192">
      <w:bodyDiv w:val="1"/>
      <w:marLeft w:val="0"/>
      <w:marRight w:val="0"/>
      <w:marTop w:val="0"/>
      <w:marBottom w:val="0"/>
      <w:divBdr>
        <w:top w:val="none" w:sz="0" w:space="0" w:color="auto"/>
        <w:left w:val="none" w:sz="0" w:space="0" w:color="auto"/>
        <w:bottom w:val="none" w:sz="0" w:space="0" w:color="auto"/>
        <w:right w:val="none" w:sz="0" w:space="0" w:color="auto"/>
      </w:divBdr>
    </w:div>
    <w:div w:id="175005809">
      <w:bodyDiv w:val="1"/>
      <w:marLeft w:val="0"/>
      <w:marRight w:val="0"/>
      <w:marTop w:val="0"/>
      <w:marBottom w:val="0"/>
      <w:divBdr>
        <w:top w:val="none" w:sz="0" w:space="0" w:color="auto"/>
        <w:left w:val="none" w:sz="0" w:space="0" w:color="auto"/>
        <w:bottom w:val="none" w:sz="0" w:space="0" w:color="auto"/>
        <w:right w:val="none" w:sz="0" w:space="0" w:color="auto"/>
      </w:divBdr>
    </w:div>
    <w:div w:id="181435725">
      <w:bodyDiv w:val="1"/>
      <w:marLeft w:val="0"/>
      <w:marRight w:val="0"/>
      <w:marTop w:val="0"/>
      <w:marBottom w:val="0"/>
      <w:divBdr>
        <w:top w:val="none" w:sz="0" w:space="0" w:color="auto"/>
        <w:left w:val="none" w:sz="0" w:space="0" w:color="auto"/>
        <w:bottom w:val="none" w:sz="0" w:space="0" w:color="auto"/>
        <w:right w:val="none" w:sz="0" w:space="0" w:color="auto"/>
      </w:divBdr>
    </w:div>
    <w:div w:id="222375795">
      <w:bodyDiv w:val="1"/>
      <w:marLeft w:val="0"/>
      <w:marRight w:val="0"/>
      <w:marTop w:val="0"/>
      <w:marBottom w:val="0"/>
      <w:divBdr>
        <w:top w:val="none" w:sz="0" w:space="0" w:color="auto"/>
        <w:left w:val="none" w:sz="0" w:space="0" w:color="auto"/>
        <w:bottom w:val="none" w:sz="0" w:space="0" w:color="auto"/>
        <w:right w:val="none" w:sz="0" w:space="0" w:color="auto"/>
      </w:divBdr>
    </w:div>
    <w:div w:id="371197469">
      <w:bodyDiv w:val="1"/>
      <w:marLeft w:val="0"/>
      <w:marRight w:val="0"/>
      <w:marTop w:val="0"/>
      <w:marBottom w:val="0"/>
      <w:divBdr>
        <w:top w:val="none" w:sz="0" w:space="0" w:color="auto"/>
        <w:left w:val="none" w:sz="0" w:space="0" w:color="auto"/>
        <w:bottom w:val="none" w:sz="0" w:space="0" w:color="auto"/>
        <w:right w:val="none" w:sz="0" w:space="0" w:color="auto"/>
      </w:divBdr>
    </w:div>
    <w:div w:id="392048586">
      <w:bodyDiv w:val="1"/>
      <w:marLeft w:val="0"/>
      <w:marRight w:val="0"/>
      <w:marTop w:val="0"/>
      <w:marBottom w:val="0"/>
      <w:divBdr>
        <w:top w:val="none" w:sz="0" w:space="0" w:color="auto"/>
        <w:left w:val="none" w:sz="0" w:space="0" w:color="auto"/>
        <w:bottom w:val="none" w:sz="0" w:space="0" w:color="auto"/>
        <w:right w:val="none" w:sz="0" w:space="0" w:color="auto"/>
      </w:divBdr>
    </w:div>
    <w:div w:id="398865546">
      <w:bodyDiv w:val="1"/>
      <w:marLeft w:val="0"/>
      <w:marRight w:val="0"/>
      <w:marTop w:val="0"/>
      <w:marBottom w:val="0"/>
      <w:divBdr>
        <w:top w:val="none" w:sz="0" w:space="0" w:color="auto"/>
        <w:left w:val="none" w:sz="0" w:space="0" w:color="auto"/>
        <w:bottom w:val="none" w:sz="0" w:space="0" w:color="auto"/>
        <w:right w:val="none" w:sz="0" w:space="0" w:color="auto"/>
      </w:divBdr>
    </w:div>
    <w:div w:id="420489100">
      <w:bodyDiv w:val="1"/>
      <w:marLeft w:val="0"/>
      <w:marRight w:val="0"/>
      <w:marTop w:val="0"/>
      <w:marBottom w:val="0"/>
      <w:divBdr>
        <w:top w:val="none" w:sz="0" w:space="0" w:color="auto"/>
        <w:left w:val="none" w:sz="0" w:space="0" w:color="auto"/>
        <w:bottom w:val="none" w:sz="0" w:space="0" w:color="auto"/>
        <w:right w:val="none" w:sz="0" w:space="0" w:color="auto"/>
      </w:divBdr>
    </w:div>
    <w:div w:id="460341835">
      <w:bodyDiv w:val="1"/>
      <w:marLeft w:val="0"/>
      <w:marRight w:val="0"/>
      <w:marTop w:val="0"/>
      <w:marBottom w:val="0"/>
      <w:divBdr>
        <w:top w:val="none" w:sz="0" w:space="0" w:color="auto"/>
        <w:left w:val="none" w:sz="0" w:space="0" w:color="auto"/>
        <w:bottom w:val="none" w:sz="0" w:space="0" w:color="auto"/>
        <w:right w:val="none" w:sz="0" w:space="0" w:color="auto"/>
      </w:divBdr>
      <w:divsChild>
        <w:div w:id="1103299852">
          <w:marLeft w:val="0"/>
          <w:marRight w:val="0"/>
          <w:marTop w:val="0"/>
          <w:marBottom w:val="0"/>
          <w:divBdr>
            <w:top w:val="none" w:sz="0" w:space="0" w:color="auto"/>
            <w:left w:val="none" w:sz="0" w:space="0" w:color="auto"/>
            <w:bottom w:val="none" w:sz="0" w:space="0" w:color="auto"/>
            <w:right w:val="none" w:sz="0" w:space="0" w:color="auto"/>
          </w:divBdr>
          <w:divsChild>
            <w:div w:id="730884001">
              <w:marLeft w:val="0"/>
              <w:marRight w:val="0"/>
              <w:marTop w:val="0"/>
              <w:marBottom w:val="0"/>
              <w:divBdr>
                <w:top w:val="none" w:sz="0" w:space="0" w:color="auto"/>
                <w:left w:val="none" w:sz="0" w:space="0" w:color="auto"/>
                <w:bottom w:val="none" w:sz="0" w:space="0" w:color="auto"/>
                <w:right w:val="none" w:sz="0" w:space="0" w:color="auto"/>
              </w:divBdr>
              <w:divsChild>
                <w:div w:id="1935821173">
                  <w:marLeft w:val="0"/>
                  <w:marRight w:val="0"/>
                  <w:marTop w:val="0"/>
                  <w:marBottom w:val="0"/>
                  <w:divBdr>
                    <w:top w:val="none" w:sz="0" w:space="0" w:color="auto"/>
                    <w:left w:val="none" w:sz="0" w:space="0" w:color="auto"/>
                    <w:bottom w:val="none" w:sz="0" w:space="0" w:color="auto"/>
                    <w:right w:val="none" w:sz="0" w:space="0" w:color="auto"/>
                  </w:divBdr>
                  <w:divsChild>
                    <w:div w:id="271866566">
                      <w:marLeft w:val="0"/>
                      <w:marRight w:val="0"/>
                      <w:marTop w:val="0"/>
                      <w:marBottom w:val="0"/>
                      <w:divBdr>
                        <w:top w:val="none" w:sz="0" w:space="0" w:color="auto"/>
                        <w:left w:val="none" w:sz="0" w:space="0" w:color="auto"/>
                        <w:bottom w:val="none" w:sz="0" w:space="0" w:color="auto"/>
                        <w:right w:val="none" w:sz="0" w:space="0" w:color="auto"/>
                      </w:divBdr>
                      <w:divsChild>
                        <w:div w:id="12257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750">
      <w:bodyDiv w:val="1"/>
      <w:marLeft w:val="0"/>
      <w:marRight w:val="0"/>
      <w:marTop w:val="0"/>
      <w:marBottom w:val="0"/>
      <w:divBdr>
        <w:top w:val="none" w:sz="0" w:space="0" w:color="auto"/>
        <w:left w:val="none" w:sz="0" w:space="0" w:color="auto"/>
        <w:bottom w:val="none" w:sz="0" w:space="0" w:color="auto"/>
        <w:right w:val="none" w:sz="0" w:space="0" w:color="auto"/>
      </w:divBdr>
    </w:div>
    <w:div w:id="504396167">
      <w:bodyDiv w:val="1"/>
      <w:marLeft w:val="0"/>
      <w:marRight w:val="0"/>
      <w:marTop w:val="0"/>
      <w:marBottom w:val="0"/>
      <w:divBdr>
        <w:top w:val="none" w:sz="0" w:space="0" w:color="auto"/>
        <w:left w:val="none" w:sz="0" w:space="0" w:color="auto"/>
        <w:bottom w:val="none" w:sz="0" w:space="0" w:color="auto"/>
        <w:right w:val="none" w:sz="0" w:space="0" w:color="auto"/>
      </w:divBdr>
    </w:div>
    <w:div w:id="560558215">
      <w:bodyDiv w:val="1"/>
      <w:marLeft w:val="0"/>
      <w:marRight w:val="0"/>
      <w:marTop w:val="0"/>
      <w:marBottom w:val="0"/>
      <w:divBdr>
        <w:top w:val="none" w:sz="0" w:space="0" w:color="auto"/>
        <w:left w:val="none" w:sz="0" w:space="0" w:color="auto"/>
        <w:bottom w:val="none" w:sz="0" w:space="0" w:color="auto"/>
        <w:right w:val="none" w:sz="0" w:space="0" w:color="auto"/>
      </w:divBdr>
    </w:div>
    <w:div w:id="599072695">
      <w:bodyDiv w:val="1"/>
      <w:marLeft w:val="0"/>
      <w:marRight w:val="0"/>
      <w:marTop w:val="0"/>
      <w:marBottom w:val="0"/>
      <w:divBdr>
        <w:top w:val="none" w:sz="0" w:space="0" w:color="auto"/>
        <w:left w:val="none" w:sz="0" w:space="0" w:color="auto"/>
        <w:bottom w:val="none" w:sz="0" w:space="0" w:color="auto"/>
        <w:right w:val="none" w:sz="0" w:space="0" w:color="auto"/>
      </w:divBdr>
    </w:div>
    <w:div w:id="681056552">
      <w:bodyDiv w:val="1"/>
      <w:marLeft w:val="0"/>
      <w:marRight w:val="0"/>
      <w:marTop w:val="0"/>
      <w:marBottom w:val="0"/>
      <w:divBdr>
        <w:top w:val="none" w:sz="0" w:space="0" w:color="auto"/>
        <w:left w:val="none" w:sz="0" w:space="0" w:color="auto"/>
        <w:bottom w:val="none" w:sz="0" w:space="0" w:color="auto"/>
        <w:right w:val="none" w:sz="0" w:space="0" w:color="auto"/>
      </w:divBdr>
      <w:divsChild>
        <w:div w:id="26950207">
          <w:marLeft w:val="547"/>
          <w:marRight w:val="0"/>
          <w:marTop w:val="240"/>
          <w:marBottom w:val="0"/>
          <w:divBdr>
            <w:top w:val="none" w:sz="0" w:space="0" w:color="auto"/>
            <w:left w:val="none" w:sz="0" w:space="0" w:color="auto"/>
            <w:bottom w:val="none" w:sz="0" w:space="0" w:color="auto"/>
            <w:right w:val="none" w:sz="0" w:space="0" w:color="auto"/>
          </w:divBdr>
        </w:div>
        <w:div w:id="247690216">
          <w:marLeft w:val="547"/>
          <w:marRight w:val="0"/>
          <w:marTop w:val="240"/>
          <w:marBottom w:val="0"/>
          <w:divBdr>
            <w:top w:val="none" w:sz="0" w:space="0" w:color="auto"/>
            <w:left w:val="none" w:sz="0" w:space="0" w:color="auto"/>
            <w:bottom w:val="none" w:sz="0" w:space="0" w:color="auto"/>
            <w:right w:val="none" w:sz="0" w:space="0" w:color="auto"/>
          </w:divBdr>
        </w:div>
        <w:div w:id="690641658">
          <w:marLeft w:val="547"/>
          <w:marRight w:val="0"/>
          <w:marTop w:val="240"/>
          <w:marBottom w:val="0"/>
          <w:divBdr>
            <w:top w:val="none" w:sz="0" w:space="0" w:color="auto"/>
            <w:left w:val="none" w:sz="0" w:space="0" w:color="auto"/>
            <w:bottom w:val="none" w:sz="0" w:space="0" w:color="auto"/>
            <w:right w:val="none" w:sz="0" w:space="0" w:color="auto"/>
          </w:divBdr>
        </w:div>
        <w:div w:id="1069573895">
          <w:marLeft w:val="547"/>
          <w:marRight w:val="0"/>
          <w:marTop w:val="240"/>
          <w:marBottom w:val="0"/>
          <w:divBdr>
            <w:top w:val="none" w:sz="0" w:space="0" w:color="auto"/>
            <w:left w:val="none" w:sz="0" w:space="0" w:color="auto"/>
            <w:bottom w:val="none" w:sz="0" w:space="0" w:color="auto"/>
            <w:right w:val="none" w:sz="0" w:space="0" w:color="auto"/>
          </w:divBdr>
        </w:div>
        <w:div w:id="1178278793">
          <w:marLeft w:val="547"/>
          <w:marRight w:val="0"/>
          <w:marTop w:val="240"/>
          <w:marBottom w:val="0"/>
          <w:divBdr>
            <w:top w:val="none" w:sz="0" w:space="0" w:color="auto"/>
            <w:left w:val="none" w:sz="0" w:space="0" w:color="auto"/>
            <w:bottom w:val="none" w:sz="0" w:space="0" w:color="auto"/>
            <w:right w:val="none" w:sz="0" w:space="0" w:color="auto"/>
          </w:divBdr>
        </w:div>
        <w:div w:id="1960988949">
          <w:marLeft w:val="547"/>
          <w:marRight w:val="0"/>
          <w:marTop w:val="240"/>
          <w:marBottom w:val="0"/>
          <w:divBdr>
            <w:top w:val="none" w:sz="0" w:space="0" w:color="auto"/>
            <w:left w:val="none" w:sz="0" w:space="0" w:color="auto"/>
            <w:bottom w:val="none" w:sz="0" w:space="0" w:color="auto"/>
            <w:right w:val="none" w:sz="0" w:space="0" w:color="auto"/>
          </w:divBdr>
        </w:div>
      </w:divsChild>
    </w:div>
    <w:div w:id="688142471">
      <w:bodyDiv w:val="1"/>
      <w:marLeft w:val="0"/>
      <w:marRight w:val="0"/>
      <w:marTop w:val="0"/>
      <w:marBottom w:val="0"/>
      <w:divBdr>
        <w:top w:val="none" w:sz="0" w:space="0" w:color="auto"/>
        <w:left w:val="none" w:sz="0" w:space="0" w:color="auto"/>
        <w:bottom w:val="none" w:sz="0" w:space="0" w:color="auto"/>
        <w:right w:val="none" w:sz="0" w:space="0" w:color="auto"/>
      </w:divBdr>
    </w:div>
    <w:div w:id="700472284">
      <w:bodyDiv w:val="1"/>
      <w:marLeft w:val="0"/>
      <w:marRight w:val="0"/>
      <w:marTop w:val="0"/>
      <w:marBottom w:val="0"/>
      <w:divBdr>
        <w:top w:val="none" w:sz="0" w:space="0" w:color="auto"/>
        <w:left w:val="none" w:sz="0" w:space="0" w:color="auto"/>
        <w:bottom w:val="none" w:sz="0" w:space="0" w:color="auto"/>
        <w:right w:val="none" w:sz="0" w:space="0" w:color="auto"/>
      </w:divBdr>
    </w:div>
    <w:div w:id="717822767">
      <w:bodyDiv w:val="1"/>
      <w:marLeft w:val="0"/>
      <w:marRight w:val="0"/>
      <w:marTop w:val="0"/>
      <w:marBottom w:val="0"/>
      <w:divBdr>
        <w:top w:val="none" w:sz="0" w:space="0" w:color="auto"/>
        <w:left w:val="none" w:sz="0" w:space="0" w:color="auto"/>
        <w:bottom w:val="none" w:sz="0" w:space="0" w:color="auto"/>
        <w:right w:val="none" w:sz="0" w:space="0" w:color="auto"/>
      </w:divBdr>
    </w:div>
    <w:div w:id="742794429">
      <w:bodyDiv w:val="1"/>
      <w:marLeft w:val="0"/>
      <w:marRight w:val="0"/>
      <w:marTop w:val="0"/>
      <w:marBottom w:val="0"/>
      <w:divBdr>
        <w:top w:val="none" w:sz="0" w:space="0" w:color="auto"/>
        <w:left w:val="none" w:sz="0" w:space="0" w:color="auto"/>
        <w:bottom w:val="none" w:sz="0" w:space="0" w:color="auto"/>
        <w:right w:val="none" w:sz="0" w:space="0" w:color="auto"/>
      </w:divBdr>
    </w:div>
    <w:div w:id="872695256">
      <w:bodyDiv w:val="1"/>
      <w:marLeft w:val="0"/>
      <w:marRight w:val="0"/>
      <w:marTop w:val="0"/>
      <w:marBottom w:val="0"/>
      <w:divBdr>
        <w:top w:val="none" w:sz="0" w:space="0" w:color="auto"/>
        <w:left w:val="none" w:sz="0" w:space="0" w:color="auto"/>
        <w:bottom w:val="none" w:sz="0" w:space="0" w:color="auto"/>
        <w:right w:val="none" w:sz="0" w:space="0" w:color="auto"/>
      </w:divBdr>
    </w:div>
    <w:div w:id="879972287">
      <w:bodyDiv w:val="1"/>
      <w:marLeft w:val="0"/>
      <w:marRight w:val="0"/>
      <w:marTop w:val="0"/>
      <w:marBottom w:val="0"/>
      <w:divBdr>
        <w:top w:val="none" w:sz="0" w:space="0" w:color="auto"/>
        <w:left w:val="none" w:sz="0" w:space="0" w:color="auto"/>
        <w:bottom w:val="none" w:sz="0" w:space="0" w:color="auto"/>
        <w:right w:val="none" w:sz="0" w:space="0" w:color="auto"/>
      </w:divBdr>
    </w:div>
    <w:div w:id="890268238">
      <w:bodyDiv w:val="1"/>
      <w:marLeft w:val="0"/>
      <w:marRight w:val="0"/>
      <w:marTop w:val="0"/>
      <w:marBottom w:val="0"/>
      <w:divBdr>
        <w:top w:val="none" w:sz="0" w:space="0" w:color="auto"/>
        <w:left w:val="none" w:sz="0" w:space="0" w:color="auto"/>
        <w:bottom w:val="none" w:sz="0" w:space="0" w:color="auto"/>
        <w:right w:val="none" w:sz="0" w:space="0" w:color="auto"/>
      </w:divBdr>
    </w:div>
    <w:div w:id="959916697">
      <w:bodyDiv w:val="1"/>
      <w:marLeft w:val="0"/>
      <w:marRight w:val="0"/>
      <w:marTop w:val="0"/>
      <w:marBottom w:val="0"/>
      <w:divBdr>
        <w:top w:val="none" w:sz="0" w:space="0" w:color="auto"/>
        <w:left w:val="none" w:sz="0" w:space="0" w:color="auto"/>
        <w:bottom w:val="none" w:sz="0" w:space="0" w:color="auto"/>
        <w:right w:val="none" w:sz="0" w:space="0" w:color="auto"/>
      </w:divBdr>
    </w:div>
    <w:div w:id="970944933">
      <w:bodyDiv w:val="1"/>
      <w:marLeft w:val="0"/>
      <w:marRight w:val="0"/>
      <w:marTop w:val="0"/>
      <w:marBottom w:val="0"/>
      <w:divBdr>
        <w:top w:val="none" w:sz="0" w:space="0" w:color="auto"/>
        <w:left w:val="none" w:sz="0" w:space="0" w:color="auto"/>
        <w:bottom w:val="none" w:sz="0" w:space="0" w:color="auto"/>
        <w:right w:val="none" w:sz="0" w:space="0" w:color="auto"/>
      </w:divBdr>
    </w:div>
    <w:div w:id="1008600171">
      <w:bodyDiv w:val="1"/>
      <w:marLeft w:val="0"/>
      <w:marRight w:val="0"/>
      <w:marTop w:val="0"/>
      <w:marBottom w:val="0"/>
      <w:divBdr>
        <w:top w:val="none" w:sz="0" w:space="0" w:color="auto"/>
        <w:left w:val="none" w:sz="0" w:space="0" w:color="auto"/>
        <w:bottom w:val="none" w:sz="0" w:space="0" w:color="auto"/>
        <w:right w:val="none" w:sz="0" w:space="0" w:color="auto"/>
      </w:divBdr>
      <w:divsChild>
        <w:div w:id="709763036">
          <w:marLeft w:val="0"/>
          <w:marRight w:val="0"/>
          <w:marTop w:val="0"/>
          <w:marBottom w:val="0"/>
          <w:divBdr>
            <w:top w:val="none" w:sz="0" w:space="0" w:color="auto"/>
            <w:left w:val="none" w:sz="0" w:space="0" w:color="auto"/>
            <w:bottom w:val="none" w:sz="0" w:space="0" w:color="auto"/>
            <w:right w:val="none" w:sz="0" w:space="0" w:color="auto"/>
          </w:divBdr>
          <w:divsChild>
            <w:div w:id="10571472">
              <w:marLeft w:val="0"/>
              <w:marRight w:val="0"/>
              <w:marTop w:val="0"/>
              <w:marBottom w:val="0"/>
              <w:divBdr>
                <w:top w:val="none" w:sz="0" w:space="0" w:color="auto"/>
                <w:left w:val="none" w:sz="0" w:space="0" w:color="auto"/>
                <w:bottom w:val="none" w:sz="0" w:space="0" w:color="auto"/>
                <w:right w:val="none" w:sz="0" w:space="0" w:color="auto"/>
              </w:divBdr>
            </w:div>
            <w:div w:id="830104746">
              <w:marLeft w:val="0"/>
              <w:marRight w:val="0"/>
              <w:marTop w:val="0"/>
              <w:marBottom w:val="0"/>
              <w:divBdr>
                <w:top w:val="none" w:sz="0" w:space="0" w:color="auto"/>
                <w:left w:val="none" w:sz="0" w:space="0" w:color="auto"/>
                <w:bottom w:val="none" w:sz="0" w:space="0" w:color="auto"/>
                <w:right w:val="none" w:sz="0" w:space="0" w:color="auto"/>
              </w:divBdr>
            </w:div>
            <w:div w:id="1079518381">
              <w:marLeft w:val="0"/>
              <w:marRight w:val="0"/>
              <w:marTop w:val="0"/>
              <w:marBottom w:val="0"/>
              <w:divBdr>
                <w:top w:val="none" w:sz="0" w:space="0" w:color="auto"/>
                <w:left w:val="none" w:sz="0" w:space="0" w:color="auto"/>
                <w:bottom w:val="none" w:sz="0" w:space="0" w:color="auto"/>
                <w:right w:val="none" w:sz="0" w:space="0" w:color="auto"/>
              </w:divBdr>
            </w:div>
            <w:div w:id="1244487087">
              <w:marLeft w:val="0"/>
              <w:marRight w:val="0"/>
              <w:marTop w:val="0"/>
              <w:marBottom w:val="0"/>
              <w:divBdr>
                <w:top w:val="none" w:sz="0" w:space="0" w:color="auto"/>
                <w:left w:val="none" w:sz="0" w:space="0" w:color="auto"/>
                <w:bottom w:val="none" w:sz="0" w:space="0" w:color="auto"/>
                <w:right w:val="none" w:sz="0" w:space="0" w:color="auto"/>
              </w:divBdr>
            </w:div>
            <w:div w:id="1438594431">
              <w:marLeft w:val="0"/>
              <w:marRight w:val="0"/>
              <w:marTop w:val="0"/>
              <w:marBottom w:val="0"/>
              <w:divBdr>
                <w:top w:val="none" w:sz="0" w:space="0" w:color="auto"/>
                <w:left w:val="none" w:sz="0" w:space="0" w:color="auto"/>
                <w:bottom w:val="none" w:sz="0" w:space="0" w:color="auto"/>
                <w:right w:val="none" w:sz="0" w:space="0" w:color="auto"/>
              </w:divBdr>
            </w:div>
            <w:div w:id="1451390039">
              <w:marLeft w:val="0"/>
              <w:marRight w:val="0"/>
              <w:marTop w:val="0"/>
              <w:marBottom w:val="0"/>
              <w:divBdr>
                <w:top w:val="none" w:sz="0" w:space="0" w:color="auto"/>
                <w:left w:val="none" w:sz="0" w:space="0" w:color="auto"/>
                <w:bottom w:val="none" w:sz="0" w:space="0" w:color="auto"/>
                <w:right w:val="none" w:sz="0" w:space="0" w:color="auto"/>
              </w:divBdr>
            </w:div>
            <w:div w:id="1557426049">
              <w:marLeft w:val="0"/>
              <w:marRight w:val="0"/>
              <w:marTop w:val="0"/>
              <w:marBottom w:val="0"/>
              <w:divBdr>
                <w:top w:val="none" w:sz="0" w:space="0" w:color="auto"/>
                <w:left w:val="none" w:sz="0" w:space="0" w:color="auto"/>
                <w:bottom w:val="none" w:sz="0" w:space="0" w:color="auto"/>
                <w:right w:val="none" w:sz="0" w:space="0" w:color="auto"/>
              </w:divBdr>
            </w:div>
            <w:div w:id="1847750739">
              <w:marLeft w:val="0"/>
              <w:marRight w:val="0"/>
              <w:marTop w:val="0"/>
              <w:marBottom w:val="0"/>
              <w:divBdr>
                <w:top w:val="none" w:sz="0" w:space="0" w:color="auto"/>
                <w:left w:val="none" w:sz="0" w:space="0" w:color="auto"/>
                <w:bottom w:val="none" w:sz="0" w:space="0" w:color="auto"/>
                <w:right w:val="none" w:sz="0" w:space="0" w:color="auto"/>
              </w:divBdr>
            </w:div>
            <w:div w:id="192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004">
      <w:bodyDiv w:val="1"/>
      <w:marLeft w:val="0"/>
      <w:marRight w:val="0"/>
      <w:marTop w:val="0"/>
      <w:marBottom w:val="0"/>
      <w:divBdr>
        <w:top w:val="none" w:sz="0" w:space="0" w:color="auto"/>
        <w:left w:val="none" w:sz="0" w:space="0" w:color="auto"/>
        <w:bottom w:val="none" w:sz="0" w:space="0" w:color="auto"/>
        <w:right w:val="none" w:sz="0" w:space="0" w:color="auto"/>
      </w:divBdr>
    </w:div>
    <w:div w:id="1163814412">
      <w:bodyDiv w:val="1"/>
      <w:marLeft w:val="0"/>
      <w:marRight w:val="0"/>
      <w:marTop w:val="0"/>
      <w:marBottom w:val="0"/>
      <w:divBdr>
        <w:top w:val="none" w:sz="0" w:space="0" w:color="auto"/>
        <w:left w:val="none" w:sz="0" w:space="0" w:color="auto"/>
        <w:bottom w:val="none" w:sz="0" w:space="0" w:color="auto"/>
        <w:right w:val="none" w:sz="0" w:space="0" w:color="auto"/>
      </w:divBdr>
      <w:divsChild>
        <w:div w:id="137041963">
          <w:marLeft w:val="0"/>
          <w:marRight w:val="0"/>
          <w:marTop w:val="216"/>
          <w:marBottom w:val="0"/>
          <w:divBdr>
            <w:top w:val="none" w:sz="0" w:space="0" w:color="auto"/>
            <w:left w:val="none" w:sz="0" w:space="0" w:color="auto"/>
            <w:bottom w:val="none" w:sz="0" w:space="0" w:color="auto"/>
            <w:right w:val="none" w:sz="0" w:space="0" w:color="auto"/>
          </w:divBdr>
        </w:div>
        <w:div w:id="405809193">
          <w:marLeft w:val="0"/>
          <w:marRight w:val="0"/>
          <w:marTop w:val="216"/>
          <w:marBottom w:val="0"/>
          <w:divBdr>
            <w:top w:val="none" w:sz="0" w:space="0" w:color="auto"/>
            <w:left w:val="none" w:sz="0" w:space="0" w:color="auto"/>
            <w:bottom w:val="none" w:sz="0" w:space="0" w:color="auto"/>
            <w:right w:val="none" w:sz="0" w:space="0" w:color="auto"/>
          </w:divBdr>
        </w:div>
        <w:div w:id="666322812">
          <w:marLeft w:val="0"/>
          <w:marRight w:val="0"/>
          <w:marTop w:val="216"/>
          <w:marBottom w:val="0"/>
          <w:divBdr>
            <w:top w:val="none" w:sz="0" w:space="0" w:color="auto"/>
            <w:left w:val="none" w:sz="0" w:space="0" w:color="auto"/>
            <w:bottom w:val="none" w:sz="0" w:space="0" w:color="auto"/>
            <w:right w:val="none" w:sz="0" w:space="0" w:color="auto"/>
          </w:divBdr>
        </w:div>
        <w:div w:id="1284653793">
          <w:marLeft w:val="0"/>
          <w:marRight w:val="0"/>
          <w:marTop w:val="216"/>
          <w:marBottom w:val="0"/>
          <w:divBdr>
            <w:top w:val="none" w:sz="0" w:space="0" w:color="auto"/>
            <w:left w:val="none" w:sz="0" w:space="0" w:color="auto"/>
            <w:bottom w:val="none" w:sz="0" w:space="0" w:color="auto"/>
            <w:right w:val="none" w:sz="0" w:space="0" w:color="auto"/>
          </w:divBdr>
        </w:div>
        <w:div w:id="1439058619">
          <w:marLeft w:val="0"/>
          <w:marRight w:val="0"/>
          <w:marTop w:val="216"/>
          <w:marBottom w:val="0"/>
          <w:divBdr>
            <w:top w:val="none" w:sz="0" w:space="0" w:color="auto"/>
            <w:left w:val="none" w:sz="0" w:space="0" w:color="auto"/>
            <w:bottom w:val="none" w:sz="0" w:space="0" w:color="auto"/>
            <w:right w:val="none" w:sz="0" w:space="0" w:color="auto"/>
          </w:divBdr>
        </w:div>
        <w:div w:id="1967657413">
          <w:marLeft w:val="0"/>
          <w:marRight w:val="0"/>
          <w:marTop w:val="216"/>
          <w:marBottom w:val="0"/>
          <w:divBdr>
            <w:top w:val="none" w:sz="0" w:space="0" w:color="auto"/>
            <w:left w:val="none" w:sz="0" w:space="0" w:color="auto"/>
            <w:bottom w:val="none" w:sz="0" w:space="0" w:color="auto"/>
            <w:right w:val="none" w:sz="0" w:space="0" w:color="auto"/>
          </w:divBdr>
        </w:div>
      </w:divsChild>
    </w:div>
    <w:div w:id="1215776081">
      <w:bodyDiv w:val="1"/>
      <w:marLeft w:val="0"/>
      <w:marRight w:val="0"/>
      <w:marTop w:val="0"/>
      <w:marBottom w:val="0"/>
      <w:divBdr>
        <w:top w:val="none" w:sz="0" w:space="0" w:color="auto"/>
        <w:left w:val="none" w:sz="0" w:space="0" w:color="auto"/>
        <w:bottom w:val="none" w:sz="0" w:space="0" w:color="auto"/>
        <w:right w:val="none" w:sz="0" w:space="0" w:color="auto"/>
      </w:divBdr>
      <w:divsChild>
        <w:div w:id="1407845561">
          <w:marLeft w:val="0"/>
          <w:marRight w:val="0"/>
          <w:marTop w:val="0"/>
          <w:marBottom w:val="0"/>
          <w:divBdr>
            <w:top w:val="none" w:sz="0" w:space="0" w:color="auto"/>
            <w:left w:val="none" w:sz="0" w:space="0" w:color="auto"/>
            <w:bottom w:val="none" w:sz="0" w:space="0" w:color="auto"/>
            <w:right w:val="none" w:sz="0" w:space="0" w:color="auto"/>
          </w:divBdr>
          <w:divsChild>
            <w:div w:id="741411139">
              <w:marLeft w:val="0"/>
              <w:marRight w:val="0"/>
              <w:marTop w:val="0"/>
              <w:marBottom w:val="0"/>
              <w:divBdr>
                <w:top w:val="none" w:sz="0" w:space="0" w:color="auto"/>
                <w:left w:val="none" w:sz="0" w:space="0" w:color="auto"/>
                <w:bottom w:val="none" w:sz="0" w:space="0" w:color="auto"/>
                <w:right w:val="none" w:sz="0" w:space="0" w:color="auto"/>
              </w:divBdr>
              <w:divsChild>
                <w:div w:id="181214126">
                  <w:marLeft w:val="0"/>
                  <w:marRight w:val="0"/>
                  <w:marTop w:val="0"/>
                  <w:marBottom w:val="0"/>
                  <w:divBdr>
                    <w:top w:val="none" w:sz="0" w:space="0" w:color="auto"/>
                    <w:left w:val="none" w:sz="0" w:space="0" w:color="auto"/>
                    <w:bottom w:val="none" w:sz="0" w:space="0" w:color="auto"/>
                    <w:right w:val="none" w:sz="0" w:space="0" w:color="auto"/>
                  </w:divBdr>
                  <w:divsChild>
                    <w:div w:id="2009628488">
                      <w:marLeft w:val="0"/>
                      <w:marRight w:val="0"/>
                      <w:marTop w:val="0"/>
                      <w:marBottom w:val="0"/>
                      <w:divBdr>
                        <w:top w:val="none" w:sz="0" w:space="0" w:color="auto"/>
                        <w:left w:val="none" w:sz="0" w:space="0" w:color="auto"/>
                        <w:bottom w:val="none" w:sz="0" w:space="0" w:color="auto"/>
                        <w:right w:val="none" w:sz="0" w:space="0" w:color="auto"/>
                      </w:divBdr>
                    </w:div>
                  </w:divsChild>
                </w:div>
                <w:div w:id="18348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75924">
      <w:bodyDiv w:val="1"/>
      <w:marLeft w:val="0"/>
      <w:marRight w:val="0"/>
      <w:marTop w:val="0"/>
      <w:marBottom w:val="0"/>
      <w:divBdr>
        <w:top w:val="none" w:sz="0" w:space="0" w:color="auto"/>
        <w:left w:val="none" w:sz="0" w:space="0" w:color="auto"/>
        <w:bottom w:val="none" w:sz="0" w:space="0" w:color="auto"/>
        <w:right w:val="none" w:sz="0" w:space="0" w:color="auto"/>
      </w:divBdr>
    </w:div>
    <w:div w:id="1670987523">
      <w:bodyDiv w:val="1"/>
      <w:marLeft w:val="0"/>
      <w:marRight w:val="0"/>
      <w:marTop w:val="0"/>
      <w:marBottom w:val="0"/>
      <w:divBdr>
        <w:top w:val="none" w:sz="0" w:space="0" w:color="auto"/>
        <w:left w:val="none" w:sz="0" w:space="0" w:color="auto"/>
        <w:bottom w:val="none" w:sz="0" w:space="0" w:color="auto"/>
        <w:right w:val="none" w:sz="0" w:space="0" w:color="auto"/>
      </w:divBdr>
    </w:div>
    <w:div w:id="1777556269">
      <w:bodyDiv w:val="1"/>
      <w:marLeft w:val="0"/>
      <w:marRight w:val="0"/>
      <w:marTop w:val="0"/>
      <w:marBottom w:val="0"/>
      <w:divBdr>
        <w:top w:val="none" w:sz="0" w:space="0" w:color="auto"/>
        <w:left w:val="none" w:sz="0" w:space="0" w:color="auto"/>
        <w:bottom w:val="none" w:sz="0" w:space="0" w:color="auto"/>
        <w:right w:val="none" w:sz="0" w:space="0" w:color="auto"/>
      </w:divBdr>
      <w:divsChild>
        <w:div w:id="927226155">
          <w:marLeft w:val="0"/>
          <w:marRight w:val="0"/>
          <w:marTop w:val="0"/>
          <w:marBottom w:val="0"/>
          <w:divBdr>
            <w:top w:val="none" w:sz="0" w:space="0" w:color="auto"/>
            <w:left w:val="none" w:sz="0" w:space="0" w:color="auto"/>
            <w:bottom w:val="none" w:sz="0" w:space="0" w:color="auto"/>
            <w:right w:val="none" w:sz="0" w:space="0" w:color="auto"/>
          </w:divBdr>
        </w:div>
      </w:divsChild>
    </w:div>
    <w:div w:id="1790859770">
      <w:bodyDiv w:val="1"/>
      <w:marLeft w:val="0"/>
      <w:marRight w:val="0"/>
      <w:marTop w:val="0"/>
      <w:marBottom w:val="0"/>
      <w:divBdr>
        <w:top w:val="none" w:sz="0" w:space="0" w:color="auto"/>
        <w:left w:val="none" w:sz="0" w:space="0" w:color="auto"/>
        <w:bottom w:val="none" w:sz="0" w:space="0" w:color="auto"/>
        <w:right w:val="none" w:sz="0" w:space="0" w:color="auto"/>
      </w:divBdr>
    </w:div>
    <w:div w:id="1815633561">
      <w:bodyDiv w:val="1"/>
      <w:marLeft w:val="0"/>
      <w:marRight w:val="0"/>
      <w:marTop w:val="0"/>
      <w:marBottom w:val="0"/>
      <w:divBdr>
        <w:top w:val="none" w:sz="0" w:space="0" w:color="auto"/>
        <w:left w:val="none" w:sz="0" w:space="0" w:color="auto"/>
        <w:bottom w:val="none" w:sz="0" w:space="0" w:color="auto"/>
        <w:right w:val="none" w:sz="0" w:space="0" w:color="auto"/>
      </w:divBdr>
    </w:div>
    <w:div w:id="1892500548">
      <w:bodyDiv w:val="1"/>
      <w:marLeft w:val="0"/>
      <w:marRight w:val="0"/>
      <w:marTop w:val="0"/>
      <w:marBottom w:val="0"/>
      <w:divBdr>
        <w:top w:val="none" w:sz="0" w:space="0" w:color="auto"/>
        <w:left w:val="none" w:sz="0" w:space="0" w:color="auto"/>
        <w:bottom w:val="none" w:sz="0" w:space="0" w:color="auto"/>
        <w:right w:val="none" w:sz="0" w:space="0" w:color="auto"/>
      </w:divBdr>
    </w:div>
    <w:div w:id="1983195832">
      <w:bodyDiv w:val="1"/>
      <w:marLeft w:val="0"/>
      <w:marRight w:val="0"/>
      <w:marTop w:val="0"/>
      <w:marBottom w:val="0"/>
      <w:divBdr>
        <w:top w:val="none" w:sz="0" w:space="0" w:color="auto"/>
        <w:left w:val="none" w:sz="0" w:space="0" w:color="auto"/>
        <w:bottom w:val="none" w:sz="0" w:space="0" w:color="auto"/>
        <w:right w:val="none" w:sz="0" w:space="0" w:color="auto"/>
      </w:divBdr>
      <w:divsChild>
        <w:div w:id="1480536307">
          <w:marLeft w:val="0"/>
          <w:marRight w:val="0"/>
          <w:marTop w:val="0"/>
          <w:marBottom w:val="0"/>
          <w:divBdr>
            <w:top w:val="none" w:sz="0" w:space="0" w:color="auto"/>
            <w:left w:val="none" w:sz="0" w:space="0" w:color="auto"/>
            <w:bottom w:val="none" w:sz="0" w:space="0" w:color="auto"/>
            <w:right w:val="none" w:sz="0" w:space="0" w:color="auto"/>
          </w:divBdr>
          <w:divsChild>
            <w:div w:id="998583695">
              <w:marLeft w:val="0"/>
              <w:marRight w:val="0"/>
              <w:marTop w:val="0"/>
              <w:marBottom w:val="0"/>
              <w:divBdr>
                <w:top w:val="none" w:sz="0" w:space="0" w:color="auto"/>
                <w:left w:val="none" w:sz="0" w:space="0" w:color="auto"/>
                <w:bottom w:val="none" w:sz="0" w:space="0" w:color="auto"/>
                <w:right w:val="none" w:sz="0" w:space="0" w:color="auto"/>
              </w:divBdr>
              <w:divsChild>
                <w:div w:id="668363261">
                  <w:marLeft w:val="0"/>
                  <w:marRight w:val="0"/>
                  <w:marTop w:val="0"/>
                  <w:marBottom w:val="0"/>
                  <w:divBdr>
                    <w:top w:val="none" w:sz="0" w:space="0" w:color="auto"/>
                    <w:left w:val="none" w:sz="0" w:space="0" w:color="auto"/>
                    <w:bottom w:val="none" w:sz="0" w:space="0" w:color="auto"/>
                    <w:right w:val="none" w:sz="0" w:space="0" w:color="auto"/>
                  </w:divBdr>
                  <w:divsChild>
                    <w:div w:id="566770696">
                      <w:marLeft w:val="0"/>
                      <w:marRight w:val="0"/>
                      <w:marTop w:val="0"/>
                      <w:marBottom w:val="0"/>
                      <w:divBdr>
                        <w:top w:val="none" w:sz="0" w:space="0" w:color="auto"/>
                        <w:left w:val="none" w:sz="0" w:space="0" w:color="auto"/>
                        <w:bottom w:val="none" w:sz="0" w:space="0" w:color="auto"/>
                        <w:right w:val="none" w:sz="0" w:space="0" w:color="auto"/>
                      </w:divBdr>
                      <w:divsChild>
                        <w:div w:id="664551950">
                          <w:marLeft w:val="0"/>
                          <w:marRight w:val="0"/>
                          <w:marTop w:val="0"/>
                          <w:marBottom w:val="0"/>
                          <w:divBdr>
                            <w:top w:val="none" w:sz="0" w:space="0" w:color="auto"/>
                            <w:left w:val="none" w:sz="0" w:space="0" w:color="auto"/>
                            <w:bottom w:val="none" w:sz="0" w:space="0" w:color="auto"/>
                            <w:right w:val="none" w:sz="0" w:space="0" w:color="auto"/>
                          </w:divBdr>
                          <w:divsChild>
                            <w:div w:id="1214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656883">
      <w:bodyDiv w:val="1"/>
      <w:marLeft w:val="0"/>
      <w:marRight w:val="0"/>
      <w:marTop w:val="0"/>
      <w:marBottom w:val="0"/>
      <w:divBdr>
        <w:top w:val="none" w:sz="0" w:space="0" w:color="auto"/>
        <w:left w:val="none" w:sz="0" w:space="0" w:color="auto"/>
        <w:bottom w:val="none" w:sz="0" w:space="0" w:color="auto"/>
        <w:right w:val="none" w:sz="0" w:space="0" w:color="auto"/>
      </w:divBdr>
    </w:div>
    <w:div w:id="2048870925">
      <w:bodyDiv w:val="1"/>
      <w:marLeft w:val="0"/>
      <w:marRight w:val="0"/>
      <w:marTop w:val="0"/>
      <w:marBottom w:val="0"/>
      <w:divBdr>
        <w:top w:val="none" w:sz="0" w:space="0" w:color="auto"/>
        <w:left w:val="none" w:sz="0" w:space="0" w:color="auto"/>
        <w:bottom w:val="none" w:sz="0" w:space="0" w:color="auto"/>
        <w:right w:val="none" w:sz="0" w:space="0" w:color="auto"/>
      </w:divBdr>
    </w:div>
    <w:div w:id="207712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igm.gov.tr" TargetMode="External"/><Relationship Id="rId18" Type="http://schemas.openxmlformats.org/officeDocument/2006/relationships/image" Target="media/image3.png"/><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tpao.gov.t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ia.doe.gov" TargetMode="External"/><Relationship Id="rId17" Type="http://schemas.openxmlformats.org/officeDocument/2006/relationships/hyperlink" Target="http://www.taskomuru.gov.tr" TargetMode="External"/><Relationship Id="rId25" Type="http://schemas.openxmlformats.org/officeDocument/2006/relationships/image" Target="media/image4.png"/><Relationship Id="rId33" Type="http://schemas.openxmlformats.org/officeDocument/2006/relationships/hyperlink" Target="http://www.petkim.com.tr" TargetMode="External"/><Relationship Id="rId2" Type="http://schemas.openxmlformats.org/officeDocument/2006/relationships/numbering" Target="numbering.xml"/><Relationship Id="rId16" Type="http://schemas.openxmlformats.org/officeDocument/2006/relationships/hyperlink" Target="http://www.mta.gov.tr" TargetMode="External"/><Relationship Id="rId20" Type="http://schemas.openxmlformats.org/officeDocument/2006/relationships/hyperlink" Target="http://www.pigm.gov.tr" TargetMode="External"/><Relationship Id="rId29" Type="http://schemas.openxmlformats.org/officeDocument/2006/relationships/hyperlink" Target="http://www.petkim.com.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gm.gov.tr" TargetMode="External"/><Relationship Id="rId24" Type="http://schemas.openxmlformats.org/officeDocument/2006/relationships/hyperlink" Target="http://www.botas.gov.tr" TargetMode="External"/><Relationship Id="rId32" Type="http://schemas.openxmlformats.org/officeDocument/2006/relationships/hyperlink" Target="http://www.petkim.com.tr" TargetMode="External"/><Relationship Id="rId5" Type="http://schemas.openxmlformats.org/officeDocument/2006/relationships/webSettings" Target="webSettings.xml"/><Relationship Id="rId15" Type="http://schemas.openxmlformats.org/officeDocument/2006/relationships/hyperlink" Target="http://www.euas.gov.tr" TargetMode="External"/><Relationship Id="rId23" Type="http://schemas.openxmlformats.org/officeDocument/2006/relationships/hyperlink" Target="http://www.enerji.gov.tr" TargetMode="External"/><Relationship Id="rId28" Type="http://schemas.openxmlformats.org/officeDocument/2006/relationships/hyperlink" Target="http://www.tupras.com.tr" TargetMode="External"/><Relationship Id="rId36" Type="http://schemas.openxmlformats.org/officeDocument/2006/relationships/theme" Target="theme/theme1.xml"/><Relationship Id="rId10" Type="http://schemas.openxmlformats.org/officeDocument/2006/relationships/hyperlink" Target="http://www.tpao.gov.tr" TargetMode="External"/><Relationship Id="rId19" Type="http://schemas.openxmlformats.org/officeDocument/2006/relationships/hyperlink" Target="http://www.pigm.gov.tr" TargetMode="External"/><Relationship Id="rId31" Type="http://schemas.openxmlformats.org/officeDocument/2006/relationships/hyperlink" Target="http://www.petkim.com.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ki.gov.tr" TargetMode="External"/><Relationship Id="rId22" Type="http://schemas.openxmlformats.org/officeDocument/2006/relationships/hyperlink" Target="http://www.botas.gov.tr" TargetMode="External"/><Relationship Id="rId27" Type="http://schemas.openxmlformats.org/officeDocument/2006/relationships/hyperlink" Target="http://www.enerji.gov.tr" TargetMode="External"/><Relationship Id="rId30" Type="http://schemas.openxmlformats.org/officeDocument/2006/relationships/hyperlink" Target="http://www.tupras.com.tr"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nvest.gov.t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igm.gov.tr" TargetMode="External"/><Relationship Id="rId2" Type="http://schemas.openxmlformats.org/officeDocument/2006/relationships/hyperlink" Target="http://www.tki.gov.tr" TargetMode="External"/><Relationship Id="rId1" Type="http://schemas.openxmlformats.org/officeDocument/2006/relationships/hyperlink" Target="http://www.tpao.gov.tr" TargetMode="External"/><Relationship Id="rId4" Type="http://schemas.openxmlformats.org/officeDocument/2006/relationships/hyperlink" Target="http://www.pigm.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DA624-418A-4042-A9EB-6DBE4B29D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2215</Words>
  <Characters>12630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14816</CharactersWithSpaces>
  <SharedDoc>false</SharedDoc>
  <HLinks>
    <vt:vector size="156" baseType="variant">
      <vt:variant>
        <vt:i4>5963849</vt:i4>
      </vt:variant>
      <vt:variant>
        <vt:i4>60</vt:i4>
      </vt:variant>
      <vt:variant>
        <vt:i4>0</vt:i4>
      </vt:variant>
      <vt:variant>
        <vt:i4>5</vt:i4>
      </vt:variant>
      <vt:variant>
        <vt:lpwstr>http://www.petkim.com.tr/</vt:lpwstr>
      </vt:variant>
      <vt:variant>
        <vt:lpwstr/>
      </vt:variant>
      <vt:variant>
        <vt:i4>5963849</vt:i4>
      </vt:variant>
      <vt:variant>
        <vt:i4>57</vt:i4>
      </vt:variant>
      <vt:variant>
        <vt:i4>0</vt:i4>
      </vt:variant>
      <vt:variant>
        <vt:i4>5</vt:i4>
      </vt:variant>
      <vt:variant>
        <vt:lpwstr>http://www.petkim.com.tr/</vt:lpwstr>
      </vt:variant>
      <vt:variant>
        <vt:lpwstr/>
      </vt:variant>
      <vt:variant>
        <vt:i4>5963849</vt:i4>
      </vt:variant>
      <vt:variant>
        <vt:i4>54</vt:i4>
      </vt:variant>
      <vt:variant>
        <vt:i4>0</vt:i4>
      </vt:variant>
      <vt:variant>
        <vt:i4>5</vt:i4>
      </vt:variant>
      <vt:variant>
        <vt:lpwstr>http://www.petkim.com.tr/</vt:lpwstr>
      </vt:variant>
      <vt:variant>
        <vt:lpwstr/>
      </vt:variant>
      <vt:variant>
        <vt:i4>5439582</vt:i4>
      </vt:variant>
      <vt:variant>
        <vt:i4>51</vt:i4>
      </vt:variant>
      <vt:variant>
        <vt:i4>0</vt:i4>
      </vt:variant>
      <vt:variant>
        <vt:i4>5</vt:i4>
      </vt:variant>
      <vt:variant>
        <vt:lpwstr>http://www.tupras.com.tr/</vt:lpwstr>
      </vt:variant>
      <vt:variant>
        <vt:lpwstr/>
      </vt:variant>
      <vt:variant>
        <vt:i4>5963849</vt:i4>
      </vt:variant>
      <vt:variant>
        <vt:i4>48</vt:i4>
      </vt:variant>
      <vt:variant>
        <vt:i4>0</vt:i4>
      </vt:variant>
      <vt:variant>
        <vt:i4>5</vt:i4>
      </vt:variant>
      <vt:variant>
        <vt:lpwstr>http://www.petkim.com.tr/</vt:lpwstr>
      </vt:variant>
      <vt:variant>
        <vt:lpwstr/>
      </vt:variant>
      <vt:variant>
        <vt:i4>5439582</vt:i4>
      </vt:variant>
      <vt:variant>
        <vt:i4>45</vt:i4>
      </vt:variant>
      <vt:variant>
        <vt:i4>0</vt:i4>
      </vt:variant>
      <vt:variant>
        <vt:i4>5</vt:i4>
      </vt:variant>
      <vt:variant>
        <vt:lpwstr>http://www.tupras.com.tr/</vt:lpwstr>
      </vt:variant>
      <vt:variant>
        <vt:lpwstr/>
      </vt:variant>
      <vt:variant>
        <vt:i4>6029376</vt:i4>
      </vt:variant>
      <vt:variant>
        <vt:i4>42</vt:i4>
      </vt:variant>
      <vt:variant>
        <vt:i4>0</vt:i4>
      </vt:variant>
      <vt:variant>
        <vt:i4>5</vt:i4>
      </vt:variant>
      <vt:variant>
        <vt:lpwstr>http://www.enerji.gov.tr/</vt:lpwstr>
      </vt:variant>
      <vt:variant>
        <vt:lpwstr/>
      </vt:variant>
      <vt:variant>
        <vt:i4>262211</vt:i4>
      </vt:variant>
      <vt:variant>
        <vt:i4>39</vt:i4>
      </vt:variant>
      <vt:variant>
        <vt:i4>0</vt:i4>
      </vt:variant>
      <vt:variant>
        <vt:i4>5</vt:i4>
      </vt:variant>
      <vt:variant>
        <vt:lpwstr>http://www.botas.gov.tr/</vt:lpwstr>
      </vt:variant>
      <vt:variant>
        <vt:lpwstr/>
      </vt:variant>
      <vt:variant>
        <vt:i4>6029376</vt:i4>
      </vt:variant>
      <vt:variant>
        <vt:i4>36</vt:i4>
      </vt:variant>
      <vt:variant>
        <vt:i4>0</vt:i4>
      </vt:variant>
      <vt:variant>
        <vt:i4>5</vt:i4>
      </vt:variant>
      <vt:variant>
        <vt:lpwstr>http://www.enerji.gov.tr/</vt:lpwstr>
      </vt:variant>
      <vt:variant>
        <vt:lpwstr/>
      </vt:variant>
      <vt:variant>
        <vt:i4>262211</vt:i4>
      </vt:variant>
      <vt:variant>
        <vt:i4>33</vt:i4>
      </vt:variant>
      <vt:variant>
        <vt:i4>0</vt:i4>
      </vt:variant>
      <vt:variant>
        <vt:i4>5</vt:i4>
      </vt:variant>
      <vt:variant>
        <vt:lpwstr>http://www.botas.gov.tr/</vt:lpwstr>
      </vt:variant>
      <vt:variant>
        <vt:lpwstr/>
      </vt:variant>
      <vt:variant>
        <vt:i4>2293802</vt:i4>
      </vt:variant>
      <vt:variant>
        <vt:i4>30</vt:i4>
      </vt:variant>
      <vt:variant>
        <vt:i4>0</vt:i4>
      </vt:variant>
      <vt:variant>
        <vt:i4>5</vt:i4>
      </vt:variant>
      <vt:variant>
        <vt:lpwstr>http://www.tpao.gov.tr/</vt:lpwstr>
      </vt:variant>
      <vt:variant>
        <vt:lpwstr/>
      </vt:variant>
      <vt:variant>
        <vt:i4>2162737</vt:i4>
      </vt:variant>
      <vt:variant>
        <vt:i4>27</vt:i4>
      </vt:variant>
      <vt:variant>
        <vt:i4>0</vt:i4>
      </vt:variant>
      <vt:variant>
        <vt:i4>5</vt:i4>
      </vt:variant>
      <vt:variant>
        <vt:lpwstr>http://www.pigm.gov.tr/</vt:lpwstr>
      </vt:variant>
      <vt:variant>
        <vt:lpwstr/>
      </vt:variant>
      <vt:variant>
        <vt:i4>2162737</vt:i4>
      </vt:variant>
      <vt:variant>
        <vt:i4>24</vt:i4>
      </vt:variant>
      <vt:variant>
        <vt:i4>0</vt:i4>
      </vt:variant>
      <vt:variant>
        <vt:i4>5</vt:i4>
      </vt:variant>
      <vt:variant>
        <vt:lpwstr>http://www.pigm.gov.tr/</vt:lpwstr>
      </vt:variant>
      <vt:variant>
        <vt:lpwstr/>
      </vt:variant>
      <vt:variant>
        <vt:i4>589912</vt:i4>
      </vt:variant>
      <vt:variant>
        <vt:i4>21</vt:i4>
      </vt:variant>
      <vt:variant>
        <vt:i4>0</vt:i4>
      </vt:variant>
      <vt:variant>
        <vt:i4>5</vt:i4>
      </vt:variant>
      <vt:variant>
        <vt:lpwstr>http://www.taskomuru.gov.tr/</vt:lpwstr>
      </vt:variant>
      <vt:variant>
        <vt:lpwstr/>
      </vt:variant>
      <vt:variant>
        <vt:i4>7143481</vt:i4>
      </vt:variant>
      <vt:variant>
        <vt:i4>18</vt:i4>
      </vt:variant>
      <vt:variant>
        <vt:i4>0</vt:i4>
      </vt:variant>
      <vt:variant>
        <vt:i4>5</vt:i4>
      </vt:variant>
      <vt:variant>
        <vt:lpwstr>http://www.mta.gov.tr/</vt:lpwstr>
      </vt:variant>
      <vt:variant>
        <vt:lpwstr/>
      </vt:variant>
      <vt:variant>
        <vt:i4>3276851</vt:i4>
      </vt:variant>
      <vt:variant>
        <vt:i4>15</vt:i4>
      </vt:variant>
      <vt:variant>
        <vt:i4>0</vt:i4>
      </vt:variant>
      <vt:variant>
        <vt:i4>5</vt:i4>
      </vt:variant>
      <vt:variant>
        <vt:lpwstr>http://www.euas.gov.tr/</vt:lpwstr>
      </vt:variant>
      <vt:variant>
        <vt:lpwstr/>
      </vt:variant>
      <vt:variant>
        <vt:i4>8126502</vt:i4>
      </vt:variant>
      <vt:variant>
        <vt:i4>12</vt:i4>
      </vt:variant>
      <vt:variant>
        <vt:i4>0</vt:i4>
      </vt:variant>
      <vt:variant>
        <vt:i4>5</vt:i4>
      </vt:variant>
      <vt:variant>
        <vt:lpwstr>http://www.tki.gov.tr/</vt:lpwstr>
      </vt:variant>
      <vt:variant>
        <vt:lpwstr/>
      </vt:variant>
      <vt:variant>
        <vt:i4>2162737</vt:i4>
      </vt:variant>
      <vt:variant>
        <vt:i4>9</vt:i4>
      </vt:variant>
      <vt:variant>
        <vt:i4>0</vt:i4>
      </vt:variant>
      <vt:variant>
        <vt:i4>5</vt:i4>
      </vt:variant>
      <vt:variant>
        <vt:lpwstr>http://www.pigm.gov.tr/</vt:lpwstr>
      </vt:variant>
      <vt:variant>
        <vt:lpwstr/>
      </vt:variant>
      <vt:variant>
        <vt:i4>4128825</vt:i4>
      </vt:variant>
      <vt:variant>
        <vt:i4>6</vt:i4>
      </vt:variant>
      <vt:variant>
        <vt:i4>0</vt:i4>
      </vt:variant>
      <vt:variant>
        <vt:i4>5</vt:i4>
      </vt:variant>
      <vt:variant>
        <vt:lpwstr>http://www.eia.doe.gov/</vt:lpwstr>
      </vt:variant>
      <vt:variant>
        <vt:lpwstr/>
      </vt:variant>
      <vt:variant>
        <vt:i4>2162737</vt:i4>
      </vt:variant>
      <vt:variant>
        <vt:i4>3</vt:i4>
      </vt:variant>
      <vt:variant>
        <vt:i4>0</vt:i4>
      </vt:variant>
      <vt:variant>
        <vt:i4>5</vt:i4>
      </vt:variant>
      <vt:variant>
        <vt:lpwstr>http://www.pigm.gov.tr/</vt:lpwstr>
      </vt:variant>
      <vt:variant>
        <vt:lpwstr/>
      </vt:variant>
      <vt:variant>
        <vt:i4>2293802</vt:i4>
      </vt:variant>
      <vt:variant>
        <vt:i4>0</vt:i4>
      </vt:variant>
      <vt:variant>
        <vt:i4>0</vt:i4>
      </vt:variant>
      <vt:variant>
        <vt:i4>5</vt:i4>
      </vt:variant>
      <vt:variant>
        <vt:lpwstr>http://www.tpao.gov.tr/</vt:lpwstr>
      </vt:variant>
      <vt:variant>
        <vt:lpwstr/>
      </vt:variant>
      <vt:variant>
        <vt:i4>2162737</vt:i4>
      </vt:variant>
      <vt:variant>
        <vt:i4>9</vt:i4>
      </vt:variant>
      <vt:variant>
        <vt:i4>0</vt:i4>
      </vt:variant>
      <vt:variant>
        <vt:i4>5</vt:i4>
      </vt:variant>
      <vt:variant>
        <vt:lpwstr>http://www.pigm.gov.tr/</vt:lpwstr>
      </vt:variant>
      <vt:variant>
        <vt:lpwstr/>
      </vt:variant>
      <vt:variant>
        <vt:i4>2162737</vt:i4>
      </vt:variant>
      <vt:variant>
        <vt:i4>6</vt:i4>
      </vt:variant>
      <vt:variant>
        <vt:i4>0</vt:i4>
      </vt:variant>
      <vt:variant>
        <vt:i4>5</vt:i4>
      </vt:variant>
      <vt:variant>
        <vt:lpwstr>http://www.pigm.gov.tr/</vt:lpwstr>
      </vt:variant>
      <vt:variant>
        <vt:lpwstr/>
      </vt:variant>
      <vt:variant>
        <vt:i4>8126502</vt:i4>
      </vt:variant>
      <vt:variant>
        <vt:i4>3</vt:i4>
      </vt:variant>
      <vt:variant>
        <vt:i4>0</vt:i4>
      </vt:variant>
      <vt:variant>
        <vt:i4>5</vt:i4>
      </vt:variant>
      <vt:variant>
        <vt:lpwstr>http://www.tki.gov.tr/</vt:lpwstr>
      </vt:variant>
      <vt:variant>
        <vt:lpwstr/>
      </vt:variant>
      <vt:variant>
        <vt:i4>2293802</vt:i4>
      </vt:variant>
      <vt:variant>
        <vt:i4>0</vt:i4>
      </vt:variant>
      <vt:variant>
        <vt:i4>0</vt:i4>
      </vt:variant>
      <vt:variant>
        <vt:i4>5</vt:i4>
      </vt:variant>
      <vt:variant>
        <vt:lpwstr>http://www.tpao.gov.tr/</vt:lpwstr>
      </vt:variant>
      <vt:variant>
        <vt:lpwstr/>
      </vt:variant>
      <vt:variant>
        <vt:i4>5898314</vt:i4>
      </vt:variant>
      <vt:variant>
        <vt:i4>0</vt:i4>
      </vt:variant>
      <vt:variant>
        <vt:i4>0</vt:i4>
      </vt:variant>
      <vt:variant>
        <vt:i4>5</vt:i4>
      </vt:variant>
      <vt:variant>
        <vt:lpwstr>http://www.invest.gov.tr/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Necmettin Kaymaz</dc:creator>
  <cp:keywords/>
  <dc:description/>
  <cp:lastModifiedBy>Fatih Altunyuva</cp:lastModifiedBy>
  <cp:revision>2</cp:revision>
  <cp:lastPrinted>2009-03-19T07:54:00Z</cp:lastPrinted>
  <dcterms:created xsi:type="dcterms:W3CDTF">2009-07-01T06:24:00Z</dcterms:created>
  <dcterms:modified xsi:type="dcterms:W3CDTF">2009-07-01T06:24:00Z</dcterms:modified>
</cp:coreProperties>
</file>